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9ED1" w14:textId="17F84A2D" w:rsidR="00A25261" w:rsidRDefault="00755DA8" w:rsidP="00A25261">
      <w:pPr>
        <w:rPr>
          <w:rFonts w:ascii="Cambria" w:hAnsi="Cambria" w:cstheme="majorHAnsi"/>
          <w:i/>
          <w:sz w:val="18"/>
          <w:szCs w:val="18"/>
        </w:rPr>
      </w:pPr>
      <w:r w:rsidRPr="005A4518">
        <w:rPr>
          <w:rFonts w:ascii="Cambria" w:hAnsi="Cambria" w:cstheme="majorHAnsi"/>
          <w:sz w:val="18"/>
          <w:szCs w:val="18"/>
        </w:rPr>
        <w:t xml:space="preserve">Cranbrook Academy of Art’s official </w:t>
      </w:r>
      <w:r w:rsidR="00A25261" w:rsidRPr="005A4518">
        <w:rPr>
          <w:rFonts w:ascii="Cambria" w:hAnsi="Cambria" w:cstheme="majorHAnsi"/>
          <w:sz w:val="18"/>
          <w:szCs w:val="18"/>
        </w:rPr>
        <w:t xml:space="preserve">Cost of Study is divided into two parts:  </w:t>
      </w:r>
      <w:r w:rsidR="00A25261" w:rsidRPr="005A4518">
        <w:rPr>
          <w:rFonts w:ascii="Cambria" w:hAnsi="Cambria" w:cstheme="majorHAnsi"/>
          <w:i/>
          <w:sz w:val="18"/>
          <w:szCs w:val="18"/>
        </w:rPr>
        <w:t>Fixed Costs</w:t>
      </w:r>
      <w:r w:rsidR="00435D7F">
        <w:rPr>
          <w:rFonts w:ascii="Cambria" w:hAnsi="Cambria" w:cstheme="majorHAnsi"/>
          <w:sz w:val="18"/>
          <w:szCs w:val="18"/>
        </w:rPr>
        <w:t xml:space="preserve"> (tuition, fees;</w:t>
      </w:r>
      <w:r w:rsidR="00A25261" w:rsidRPr="005A4518">
        <w:rPr>
          <w:rFonts w:ascii="Cambria" w:hAnsi="Cambria" w:cstheme="majorHAnsi"/>
          <w:sz w:val="18"/>
          <w:szCs w:val="18"/>
        </w:rPr>
        <w:t xml:space="preserve"> health insurance</w:t>
      </w:r>
      <w:r w:rsidR="00435D7F">
        <w:rPr>
          <w:rFonts w:ascii="Cambria" w:hAnsi="Cambria" w:cstheme="majorHAnsi"/>
          <w:sz w:val="18"/>
          <w:szCs w:val="18"/>
        </w:rPr>
        <w:t xml:space="preserve"> if international student</w:t>
      </w:r>
      <w:r w:rsidR="00A25261" w:rsidRPr="005A4518">
        <w:rPr>
          <w:rFonts w:ascii="Cambria" w:hAnsi="Cambria" w:cstheme="majorHAnsi"/>
          <w:sz w:val="18"/>
          <w:szCs w:val="18"/>
        </w:rPr>
        <w:t xml:space="preserve">) and </w:t>
      </w:r>
      <w:r w:rsidR="00A25261" w:rsidRPr="005A4518">
        <w:rPr>
          <w:rFonts w:ascii="Cambria" w:hAnsi="Cambria" w:cstheme="majorHAnsi"/>
          <w:i/>
          <w:sz w:val="18"/>
          <w:szCs w:val="18"/>
        </w:rPr>
        <w:t>Estimated Costs</w:t>
      </w:r>
      <w:r w:rsidR="00A25261" w:rsidRPr="005A4518">
        <w:rPr>
          <w:rFonts w:ascii="Cambria" w:hAnsi="Cambria" w:cstheme="majorHAnsi"/>
          <w:sz w:val="18"/>
          <w:szCs w:val="18"/>
        </w:rPr>
        <w:t xml:space="preserve"> (housing, food, supplies, transportati</w:t>
      </w:r>
      <w:r w:rsidR="00D05F46" w:rsidRPr="005A4518">
        <w:rPr>
          <w:rFonts w:ascii="Cambria" w:hAnsi="Cambria" w:cstheme="majorHAnsi"/>
          <w:sz w:val="18"/>
          <w:szCs w:val="18"/>
        </w:rPr>
        <w:t>on, personal expenses</w:t>
      </w:r>
      <w:r w:rsidR="00A25261" w:rsidRPr="005A4518">
        <w:rPr>
          <w:rFonts w:ascii="Cambria" w:hAnsi="Cambria" w:cstheme="majorHAnsi"/>
          <w:sz w:val="18"/>
          <w:szCs w:val="18"/>
        </w:rPr>
        <w:t>).  The official Cost of Stu</w:t>
      </w:r>
      <w:r w:rsidRPr="005A4518">
        <w:rPr>
          <w:rFonts w:ascii="Cambria" w:hAnsi="Cambria" w:cstheme="majorHAnsi"/>
          <w:sz w:val="18"/>
          <w:szCs w:val="18"/>
        </w:rPr>
        <w:t>dy encompasses both F</w:t>
      </w:r>
      <w:r w:rsidR="00A25261" w:rsidRPr="005A4518">
        <w:rPr>
          <w:rFonts w:ascii="Cambria" w:hAnsi="Cambria" w:cstheme="majorHAnsi"/>
          <w:sz w:val="18"/>
          <w:szCs w:val="18"/>
        </w:rPr>
        <w:t>ixed and Esti</w:t>
      </w:r>
      <w:r w:rsidRPr="005A4518">
        <w:rPr>
          <w:rFonts w:ascii="Cambria" w:hAnsi="Cambria" w:cstheme="majorHAnsi"/>
          <w:sz w:val="18"/>
          <w:szCs w:val="18"/>
        </w:rPr>
        <w:t>mated Costs</w:t>
      </w:r>
      <w:r w:rsidR="00592908" w:rsidRPr="005A4518">
        <w:rPr>
          <w:rFonts w:ascii="Cambria" w:hAnsi="Cambria" w:cstheme="majorHAnsi"/>
          <w:sz w:val="18"/>
          <w:szCs w:val="18"/>
        </w:rPr>
        <w:t>.</w:t>
      </w:r>
      <w:r w:rsidR="00D05F46" w:rsidRPr="005A4518">
        <w:rPr>
          <w:rFonts w:ascii="Cambria" w:hAnsi="Cambria" w:cstheme="majorHAnsi"/>
          <w:sz w:val="18"/>
          <w:szCs w:val="18"/>
        </w:rPr>
        <w:t xml:space="preserve"> </w:t>
      </w:r>
    </w:p>
    <w:p w14:paraId="44E977BC" w14:textId="4BA34BED" w:rsidR="004E4F4C" w:rsidRPr="00BA3ED6" w:rsidRDefault="004E4F4C" w:rsidP="00A25261">
      <w:pPr>
        <w:rPr>
          <w:rFonts w:ascii="Cambria" w:hAnsi="Cambria" w:cstheme="majorHAnsi"/>
          <w:b/>
          <w:i/>
          <w:sz w:val="18"/>
          <w:szCs w:val="18"/>
        </w:rPr>
      </w:pPr>
    </w:p>
    <w:p w14:paraId="52A49AC3" w14:textId="25D3194F" w:rsidR="004E4F4C" w:rsidRPr="00392D01" w:rsidRDefault="00392D01" w:rsidP="00A25261">
      <w:pPr>
        <w:rPr>
          <w:rFonts w:ascii="Cambria" w:hAnsi="Cambria" w:cstheme="majorHAnsi"/>
          <w:b/>
          <w:i/>
          <w:sz w:val="18"/>
          <w:szCs w:val="18"/>
        </w:rPr>
      </w:pPr>
      <w:r>
        <w:rPr>
          <w:rFonts w:ascii="Cambria" w:hAnsi="Cambria" w:cstheme="majorHAnsi"/>
          <w:b/>
          <w:i/>
          <w:sz w:val="18"/>
          <w:szCs w:val="18"/>
        </w:rPr>
        <w:t>Tuition will remain fixed at $</w:t>
      </w:r>
      <w:r w:rsidR="001627DC">
        <w:rPr>
          <w:rFonts w:ascii="Cambria" w:hAnsi="Cambria" w:cstheme="majorHAnsi"/>
          <w:b/>
          <w:i/>
          <w:sz w:val="18"/>
          <w:szCs w:val="18"/>
        </w:rPr>
        <w:t>40</w:t>
      </w:r>
      <w:r>
        <w:rPr>
          <w:rFonts w:ascii="Cambria" w:hAnsi="Cambria" w:cstheme="majorHAnsi"/>
          <w:b/>
          <w:i/>
          <w:sz w:val="18"/>
          <w:szCs w:val="18"/>
        </w:rPr>
        <w:t>,</w:t>
      </w:r>
      <w:r w:rsidR="001627DC">
        <w:rPr>
          <w:rFonts w:ascii="Cambria" w:hAnsi="Cambria" w:cstheme="majorHAnsi"/>
          <w:b/>
          <w:i/>
          <w:sz w:val="18"/>
          <w:szCs w:val="18"/>
        </w:rPr>
        <w:t>450</w:t>
      </w:r>
      <w:r>
        <w:rPr>
          <w:rFonts w:ascii="Cambria" w:hAnsi="Cambria" w:cstheme="majorHAnsi"/>
          <w:b/>
          <w:i/>
          <w:sz w:val="18"/>
          <w:szCs w:val="18"/>
        </w:rPr>
        <w:t xml:space="preserve"> in the 202</w:t>
      </w:r>
      <w:r w:rsidR="001627DC">
        <w:rPr>
          <w:rFonts w:ascii="Cambria" w:hAnsi="Cambria" w:cstheme="majorHAnsi"/>
          <w:b/>
          <w:i/>
          <w:sz w:val="18"/>
          <w:szCs w:val="18"/>
        </w:rPr>
        <w:t>2</w:t>
      </w:r>
      <w:r>
        <w:rPr>
          <w:rFonts w:ascii="Cambria" w:hAnsi="Cambria" w:cstheme="majorHAnsi"/>
          <w:b/>
          <w:i/>
          <w:sz w:val="18"/>
          <w:szCs w:val="18"/>
        </w:rPr>
        <w:t>-202</w:t>
      </w:r>
      <w:r w:rsidR="001627DC">
        <w:rPr>
          <w:rFonts w:ascii="Cambria" w:hAnsi="Cambria" w:cstheme="majorHAnsi"/>
          <w:b/>
          <w:i/>
          <w:sz w:val="18"/>
          <w:szCs w:val="18"/>
        </w:rPr>
        <w:t>3</w:t>
      </w:r>
      <w:r>
        <w:rPr>
          <w:rFonts w:ascii="Cambria" w:hAnsi="Cambria" w:cstheme="majorHAnsi"/>
          <w:b/>
          <w:i/>
          <w:sz w:val="18"/>
          <w:szCs w:val="18"/>
        </w:rPr>
        <w:t xml:space="preserve"> academic year; fees may increase.</w:t>
      </w:r>
    </w:p>
    <w:p w14:paraId="767D9A14" w14:textId="77777777" w:rsidR="00A25261" w:rsidRPr="000F5C76" w:rsidRDefault="00A25261" w:rsidP="00A25261">
      <w:pPr>
        <w:rPr>
          <w:rFonts w:ascii="Cambria" w:hAnsi="Cambria" w:cstheme="majorHAnsi"/>
          <w:sz w:val="12"/>
          <w:szCs w:val="12"/>
        </w:rPr>
      </w:pPr>
    </w:p>
    <w:p w14:paraId="4B8CEF85" w14:textId="77777777" w:rsidR="00A25261" w:rsidRPr="00862CCC" w:rsidRDefault="00A91930" w:rsidP="00A25261">
      <w:pPr>
        <w:rPr>
          <w:rFonts w:ascii="Cambria" w:hAnsi="Cambria" w:cstheme="majorHAnsi"/>
          <w:sz w:val="22"/>
        </w:rPr>
      </w:pPr>
      <w:r w:rsidRPr="00862CCC">
        <w:rPr>
          <w:rFonts w:ascii="Cambria" w:hAnsi="Cambria" w:cstheme="majorHAnsi"/>
          <w:b/>
          <w:sz w:val="22"/>
          <w:u w:val="single"/>
        </w:rPr>
        <w:t>Fixed Costs</w:t>
      </w:r>
      <w:r w:rsidRPr="00862CCC">
        <w:rPr>
          <w:rFonts w:ascii="Cambria" w:hAnsi="Cambria" w:cstheme="majorHAnsi"/>
          <w:b/>
          <w:sz w:val="22"/>
        </w:rPr>
        <w:t>:</w:t>
      </w:r>
      <w:r w:rsidR="00A25261" w:rsidRPr="00862CCC">
        <w:rPr>
          <w:rFonts w:ascii="Cambria" w:hAnsi="Cambria" w:cstheme="majorHAnsi"/>
          <w:sz w:val="22"/>
        </w:rPr>
        <w:t xml:space="preserve">  </w:t>
      </w:r>
      <w:r w:rsidRPr="00862CCC">
        <w:rPr>
          <w:rFonts w:ascii="Cambria" w:hAnsi="Cambria" w:cstheme="majorHAnsi"/>
          <w:b/>
          <w:i/>
          <w:sz w:val="22"/>
        </w:rPr>
        <w:t>Fixed Costs</w:t>
      </w:r>
      <w:r w:rsidRPr="00862CCC">
        <w:rPr>
          <w:rFonts w:ascii="Cambria" w:hAnsi="Cambria" w:cstheme="majorHAnsi"/>
          <w:b/>
          <w:sz w:val="22"/>
        </w:rPr>
        <w:t xml:space="preserve"> will not vary</w:t>
      </w:r>
      <w:r w:rsidRPr="00862CCC">
        <w:rPr>
          <w:rFonts w:ascii="Cambria" w:hAnsi="Cambria" w:cstheme="majorHAnsi"/>
          <w:sz w:val="22"/>
        </w:rPr>
        <w:t xml:space="preserve">.  </w:t>
      </w:r>
    </w:p>
    <w:p w14:paraId="78CD9DB3" w14:textId="77777777" w:rsidR="00293349" w:rsidRPr="000F5C76" w:rsidRDefault="00293349" w:rsidP="00A25261">
      <w:pPr>
        <w:rPr>
          <w:rFonts w:ascii="Cambria" w:hAnsi="Cambria" w:cs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690"/>
        <w:gridCol w:w="1260"/>
      </w:tblGrid>
      <w:tr w:rsidR="0061229E" w:rsidRPr="00862CCC" w14:paraId="05832A48" w14:textId="77777777" w:rsidTr="007B2CA7">
        <w:tc>
          <w:tcPr>
            <w:tcW w:w="8028" w:type="dxa"/>
            <w:gridSpan w:val="2"/>
          </w:tcPr>
          <w:p w14:paraId="0327DACF" w14:textId="77777777" w:rsidR="0061229E" w:rsidRPr="00D46D47" w:rsidRDefault="0061229E" w:rsidP="0061229E">
            <w:pPr>
              <w:rPr>
                <w:rFonts w:ascii="Cambria" w:hAnsi="Cambria" w:cstheme="majorHAnsi"/>
                <w:i/>
                <w:sz w:val="22"/>
              </w:rPr>
            </w:pPr>
            <w:r w:rsidRPr="005A4518">
              <w:rPr>
                <w:rFonts w:ascii="Cambria" w:hAnsi="Cambria" w:cstheme="majorHAnsi"/>
                <w:b/>
                <w:sz w:val="20"/>
                <w:szCs w:val="20"/>
              </w:rPr>
              <w:t>Tuition</w:t>
            </w:r>
            <w:r>
              <w:rPr>
                <w:rFonts w:ascii="Cambria" w:hAnsi="Cambria" w:cstheme="majorHAnsi"/>
                <w:b/>
                <w:sz w:val="22"/>
              </w:rPr>
              <w:t xml:space="preserve"> </w:t>
            </w:r>
            <w:r w:rsidRPr="00D46D47">
              <w:rPr>
                <w:rFonts w:ascii="Cambria" w:hAnsi="Cambria" w:cstheme="majorHAnsi"/>
                <w:i/>
                <w:sz w:val="16"/>
                <w:szCs w:val="16"/>
              </w:rPr>
              <w:t xml:space="preserve">(½ </w:t>
            </w:r>
            <w:proofErr w:type="gramStart"/>
            <w:r w:rsidRPr="00D46D47">
              <w:rPr>
                <w:rFonts w:ascii="Cambria" w:hAnsi="Cambria" w:cstheme="majorHAnsi"/>
                <w:i/>
                <w:sz w:val="16"/>
                <w:szCs w:val="16"/>
              </w:rPr>
              <w:t>of  total</w:t>
            </w:r>
            <w:proofErr w:type="gramEnd"/>
            <w:r w:rsidRPr="00D46D47">
              <w:rPr>
                <w:rFonts w:ascii="Cambria" w:hAnsi="Cambria" w:cstheme="majorHAnsi"/>
                <w:i/>
                <w:sz w:val="16"/>
                <w:szCs w:val="16"/>
              </w:rPr>
              <w:t xml:space="preserve"> due on or before 1</w:t>
            </w:r>
            <w:r w:rsidRPr="00D46D47">
              <w:rPr>
                <w:rFonts w:ascii="Cambria" w:hAnsi="Cambria" w:cstheme="majorHAnsi"/>
                <w:i/>
                <w:sz w:val="16"/>
                <w:szCs w:val="16"/>
                <w:vertAlign w:val="superscript"/>
              </w:rPr>
              <w:t>st</w:t>
            </w:r>
            <w:r w:rsidRPr="00D46D47">
              <w:rPr>
                <w:rFonts w:ascii="Cambria" w:hAnsi="Cambria" w:cstheme="majorHAnsi"/>
                <w:i/>
                <w:sz w:val="16"/>
                <w:szCs w:val="16"/>
              </w:rPr>
              <w:t xml:space="preserve"> day of each semester)</w:t>
            </w:r>
            <w:r>
              <w:rPr>
                <w:rFonts w:ascii="Cambria" w:hAnsi="Cambria" w:cstheme="majorHAnsi"/>
                <w:i/>
                <w:sz w:val="22"/>
              </w:rPr>
              <w:t xml:space="preserve"> </w:t>
            </w:r>
          </w:p>
        </w:tc>
        <w:tc>
          <w:tcPr>
            <w:tcW w:w="1260" w:type="dxa"/>
          </w:tcPr>
          <w:p w14:paraId="2B01F790" w14:textId="52124223" w:rsidR="0061229E" w:rsidRPr="005A4518" w:rsidRDefault="0072398D" w:rsidP="0061229E">
            <w:pPr>
              <w:jc w:val="right"/>
              <w:rPr>
                <w:rFonts w:ascii="Cambria" w:hAnsi="Cambria" w:cstheme="majorHAnsi"/>
                <w:sz w:val="20"/>
                <w:szCs w:val="20"/>
              </w:rPr>
            </w:pPr>
            <w:r w:rsidRPr="005A4518">
              <w:rPr>
                <w:rFonts w:ascii="Cambria" w:hAnsi="Cambria" w:cstheme="majorHAnsi"/>
                <w:sz w:val="20"/>
                <w:szCs w:val="20"/>
              </w:rPr>
              <w:t>$</w:t>
            </w:r>
            <w:r w:rsidR="001627DC">
              <w:rPr>
                <w:rFonts w:ascii="Cambria" w:hAnsi="Cambria" w:cstheme="majorHAnsi"/>
                <w:sz w:val="20"/>
                <w:szCs w:val="20"/>
              </w:rPr>
              <w:t>40</w:t>
            </w:r>
            <w:r w:rsidR="008A5674">
              <w:rPr>
                <w:rFonts w:ascii="Cambria" w:hAnsi="Cambria" w:cstheme="majorHAnsi"/>
                <w:sz w:val="20"/>
                <w:szCs w:val="20"/>
              </w:rPr>
              <w:t>,</w:t>
            </w:r>
            <w:r w:rsidR="001627DC">
              <w:rPr>
                <w:rFonts w:ascii="Cambria" w:hAnsi="Cambria" w:cstheme="majorHAnsi"/>
                <w:sz w:val="20"/>
                <w:szCs w:val="20"/>
              </w:rPr>
              <w:t>450</w:t>
            </w:r>
          </w:p>
        </w:tc>
      </w:tr>
      <w:tr w:rsidR="0061229E" w:rsidRPr="00862CCC" w14:paraId="18F230D7" w14:textId="77777777" w:rsidTr="007B2CA7">
        <w:tc>
          <w:tcPr>
            <w:tcW w:w="8028" w:type="dxa"/>
            <w:gridSpan w:val="2"/>
          </w:tcPr>
          <w:p w14:paraId="13F9C3E8" w14:textId="77777777" w:rsidR="0061229E" w:rsidRPr="00641B02" w:rsidRDefault="0061229E" w:rsidP="0061229E">
            <w:pPr>
              <w:rPr>
                <w:rFonts w:ascii="Cambria" w:hAnsi="Cambria" w:cstheme="majorHAnsi"/>
                <w:b/>
                <w:sz w:val="22"/>
              </w:rPr>
            </w:pPr>
            <w:r w:rsidRPr="00641B02">
              <w:rPr>
                <w:rFonts w:ascii="Cambria" w:hAnsi="Cambria" w:cstheme="majorHAnsi"/>
                <w:b/>
                <w:sz w:val="20"/>
                <w:szCs w:val="20"/>
              </w:rPr>
              <w:t>Lab/Facility Fee</w:t>
            </w:r>
            <w:r w:rsidRPr="00641B02">
              <w:rPr>
                <w:rFonts w:ascii="Cambria" w:hAnsi="Cambria" w:cstheme="majorHAnsi"/>
                <w:b/>
                <w:sz w:val="22"/>
              </w:rPr>
              <w:t xml:space="preserve"> 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(½ </w:t>
            </w:r>
            <w:proofErr w:type="gramStart"/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>of  total</w:t>
            </w:r>
            <w:proofErr w:type="gramEnd"/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due on or before 1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  <w:vertAlign w:val="superscript"/>
              </w:rPr>
              <w:t>st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day of each semester)</w:t>
            </w:r>
          </w:p>
        </w:tc>
        <w:tc>
          <w:tcPr>
            <w:tcW w:w="1260" w:type="dxa"/>
          </w:tcPr>
          <w:p w14:paraId="6FDD5426" w14:textId="29E190A9" w:rsidR="0061229E" w:rsidRPr="00641B02" w:rsidRDefault="0072398D" w:rsidP="0061229E">
            <w:pPr>
              <w:jc w:val="right"/>
              <w:rPr>
                <w:rFonts w:ascii="Cambria" w:hAnsi="Cambria" w:cstheme="majorHAnsi"/>
                <w:sz w:val="20"/>
                <w:szCs w:val="20"/>
              </w:rPr>
            </w:pPr>
            <w:r w:rsidRPr="00641B02">
              <w:rPr>
                <w:rFonts w:ascii="Cambria" w:hAnsi="Cambria" w:cstheme="majorHAnsi"/>
                <w:sz w:val="20"/>
                <w:szCs w:val="20"/>
              </w:rPr>
              <w:t>$1,</w:t>
            </w:r>
            <w:r w:rsidR="00530872" w:rsidRPr="00641B02">
              <w:rPr>
                <w:rFonts w:ascii="Cambria" w:hAnsi="Cambria" w:cstheme="majorHAnsi"/>
                <w:sz w:val="20"/>
                <w:szCs w:val="20"/>
              </w:rPr>
              <w:t>330</w:t>
            </w:r>
          </w:p>
        </w:tc>
      </w:tr>
      <w:tr w:rsidR="0061229E" w:rsidRPr="00862CCC" w14:paraId="21BB0F6F" w14:textId="77777777" w:rsidTr="007B2CA7">
        <w:tc>
          <w:tcPr>
            <w:tcW w:w="8028" w:type="dxa"/>
            <w:gridSpan w:val="2"/>
          </w:tcPr>
          <w:p w14:paraId="1E486579" w14:textId="77777777" w:rsidR="0061229E" w:rsidRPr="00641B02" w:rsidRDefault="0061229E" w:rsidP="0061229E">
            <w:pPr>
              <w:rPr>
                <w:rFonts w:ascii="Cambria" w:hAnsi="Cambria" w:cstheme="majorHAnsi"/>
                <w:b/>
                <w:sz w:val="22"/>
              </w:rPr>
            </w:pPr>
            <w:r w:rsidRPr="00641B02">
              <w:rPr>
                <w:rFonts w:ascii="Cambria" w:hAnsi="Cambria" w:cstheme="majorHAnsi"/>
                <w:b/>
                <w:sz w:val="20"/>
                <w:szCs w:val="20"/>
              </w:rPr>
              <w:t>Student Activities Fee</w:t>
            </w:r>
            <w:r w:rsidRPr="00641B02">
              <w:rPr>
                <w:rFonts w:ascii="Cambria" w:hAnsi="Cambria" w:cstheme="majorHAnsi"/>
                <w:b/>
                <w:sz w:val="22"/>
              </w:rPr>
              <w:t xml:space="preserve"> 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(½ </w:t>
            </w:r>
            <w:proofErr w:type="gramStart"/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>of  total</w:t>
            </w:r>
            <w:proofErr w:type="gramEnd"/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due on or before 1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  <w:vertAlign w:val="superscript"/>
              </w:rPr>
              <w:t>st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day of each semester)</w:t>
            </w:r>
          </w:p>
        </w:tc>
        <w:tc>
          <w:tcPr>
            <w:tcW w:w="1260" w:type="dxa"/>
          </w:tcPr>
          <w:p w14:paraId="5A69A3BA" w14:textId="15053C10" w:rsidR="0061229E" w:rsidRPr="00641B02" w:rsidRDefault="0061229E" w:rsidP="0061229E">
            <w:pPr>
              <w:jc w:val="right"/>
              <w:rPr>
                <w:rFonts w:ascii="Cambria" w:hAnsi="Cambria" w:cstheme="majorHAnsi"/>
                <w:sz w:val="20"/>
                <w:szCs w:val="20"/>
              </w:rPr>
            </w:pPr>
            <w:r w:rsidRPr="00641B02">
              <w:rPr>
                <w:rFonts w:ascii="Cambria" w:hAnsi="Cambria" w:cstheme="majorHAnsi"/>
                <w:sz w:val="20"/>
                <w:szCs w:val="20"/>
              </w:rPr>
              <w:t>$100</w:t>
            </w:r>
            <w:r w:rsidR="00DA4291" w:rsidRPr="00641B02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1229E" w:rsidRPr="00862CCC" w14:paraId="729AA998" w14:textId="77777777" w:rsidTr="007B2CA7">
        <w:tc>
          <w:tcPr>
            <w:tcW w:w="8028" w:type="dxa"/>
            <w:gridSpan w:val="2"/>
          </w:tcPr>
          <w:p w14:paraId="204BC847" w14:textId="77777777" w:rsidR="0061229E" w:rsidRPr="00D46D47" w:rsidRDefault="0061229E" w:rsidP="0061229E">
            <w:pPr>
              <w:rPr>
                <w:rFonts w:ascii="Cambria" w:hAnsi="Cambria" w:cstheme="majorHAnsi"/>
                <w:b/>
                <w:i/>
                <w:sz w:val="16"/>
                <w:szCs w:val="16"/>
              </w:rPr>
            </w:pPr>
            <w:r w:rsidRPr="005A4518">
              <w:rPr>
                <w:rFonts w:ascii="Cambria" w:hAnsi="Cambria" w:cstheme="majorHAnsi"/>
                <w:b/>
                <w:sz w:val="20"/>
                <w:szCs w:val="20"/>
              </w:rPr>
              <w:t>Matriculation Fee (1</w:t>
            </w:r>
            <w:r w:rsidRPr="005A4518">
              <w:rPr>
                <w:rFonts w:ascii="Cambria" w:hAnsi="Cambria" w:cstheme="majorHAnsi"/>
                <w:b/>
                <w:sz w:val="20"/>
                <w:szCs w:val="20"/>
                <w:vertAlign w:val="superscript"/>
              </w:rPr>
              <w:t>st</w:t>
            </w:r>
            <w:r w:rsidRPr="005A4518">
              <w:rPr>
                <w:rFonts w:ascii="Cambria" w:hAnsi="Cambria" w:cstheme="majorHAnsi"/>
                <w:b/>
                <w:sz w:val="20"/>
                <w:szCs w:val="20"/>
              </w:rPr>
              <w:t xml:space="preserve"> year students </w:t>
            </w:r>
            <w:proofErr w:type="gramStart"/>
            <w:r w:rsidRPr="005A4518">
              <w:rPr>
                <w:rFonts w:ascii="Cambria" w:hAnsi="Cambria" w:cstheme="majorHAnsi"/>
                <w:b/>
                <w:sz w:val="20"/>
                <w:szCs w:val="20"/>
              </w:rPr>
              <w:t>only)</w:t>
            </w:r>
            <w:r>
              <w:rPr>
                <w:rFonts w:ascii="Cambria" w:hAnsi="Cambria" w:cstheme="majorHAnsi"/>
                <w:b/>
                <w:sz w:val="22"/>
              </w:rPr>
              <w:t xml:space="preserve">  </w:t>
            </w:r>
            <w:r w:rsidRPr="00D46D47">
              <w:rPr>
                <w:rFonts w:ascii="Cambria" w:hAnsi="Cambria" w:cstheme="majorHAnsi"/>
                <w:i/>
                <w:sz w:val="16"/>
                <w:szCs w:val="16"/>
              </w:rPr>
              <w:t>(</w:t>
            </w:r>
            <w:proofErr w:type="gramEnd"/>
            <w:r w:rsidRPr="00D46D47">
              <w:rPr>
                <w:rFonts w:ascii="Cambria" w:hAnsi="Cambria" w:cstheme="majorHAnsi"/>
                <w:i/>
                <w:sz w:val="16"/>
                <w:szCs w:val="16"/>
              </w:rPr>
              <w:t>full amount due on or before 1</w:t>
            </w:r>
            <w:r w:rsidRPr="00D46D47">
              <w:rPr>
                <w:rFonts w:ascii="Cambria" w:hAnsi="Cambria" w:cstheme="majorHAnsi"/>
                <w:i/>
                <w:sz w:val="16"/>
                <w:szCs w:val="16"/>
                <w:vertAlign w:val="superscript"/>
              </w:rPr>
              <w:t>st</w:t>
            </w:r>
            <w:r w:rsidRPr="00D46D47">
              <w:rPr>
                <w:rFonts w:ascii="Cambria" w:hAnsi="Cambria" w:cstheme="majorHAnsi"/>
                <w:i/>
                <w:sz w:val="16"/>
                <w:szCs w:val="16"/>
              </w:rPr>
              <w:t xml:space="preserve"> day of fall semester)</w:t>
            </w:r>
          </w:p>
        </w:tc>
        <w:tc>
          <w:tcPr>
            <w:tcW w:w="1260" w:type="dxa"/>
          </w:tcPr>
          <w:p w14:paraId="164F130D" w14:textId="0BF0193F" w:rsidR="0061229E" w:rsidRPr="005A4518" w:rsidRDefault="0072398D" w:rsidP="0061229E">
            <w:pPr>
              <w:jc w:val="right"/>
              <w:rPr>
                <w:rFonts w:ascii="Cambria" w:hAnsi="Cambria" w:cstheme="majorHAnsi"/>
                <w:sz w:val="20"/>
                <w:szCs w:val="20"/>
              </w:rPr>
            </w:pPr>
            <w:r w:rsidRPr="005A4518">
              <w:rPr>
                <w:rFonts w:ascii="Cambria" w:hAnsi="Cambria" w:cstheme="majorHAnsi"/>
                <w:sz w:val="20"/>
                <w:szCs w:val="20"/>
              </w:rPr>
              <w:t>$</w:t>
            </w:r>
            <w:r w:rsidR="00DA4291">
              <w:rPr>
                <w:rFonts w:ascii="Cambria" w:hAnsi="Cambria" w:cstheme="majorHAnsi"/>
                <w:sz w:val="20"/>
                <w:szCs w:val="20"/>
              </w:rPr>
              <w:t>2</w:t>
            </w:r>
            <w:r w:rsidR="00530872"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61229E" w:rsidRPr="00C517DD" w14:paraId="21F4CB0E" w14:textId="77777777" w:rsidTr="007B2CA7">
        <w:trPr>
          <w:trHeight w:val="530"/>
        </w:trPr>
        <w:tc>
          <w:tcPr>
            <w:tcW w:w="8028" w:type="dxa"/>
            <w:gridSpan w:val="2"/>
            <w:tcBorders>
              <w:bottom w:val="single" w:sz="4" w:space="0" w:color="auto"/>
            </w:tcBorders>
          </w:tcPr>
          <w:p w14:paraId="25965D14" w14:textId="05A5E265" w:rsidR="005A4518" w:rsidRPr="00641B02" w:rsidRDefault="0061229E" w:rsidP="005A4518">
            <w:pPr>
              <w:rPr>
                <w:rFonts w:ascii="Cambria" w:hAnsi="Cambria" w:cstheme="majorHAnsi"/>
                <w:i/>
                <w:sz w:val="16"/>
                <w:szCs w:val="16"/>
                <w:u w:val="single"/>
              </w:rPr>
            </w:pPr>
            <w:r w:rsidRPr="00641B02">
              <w:rPr>
                <w:rFonts w:ascii="Cambria" w:hAnsi="Cambria" w:cstheme="majorHAnsi"/>
                <w:b/>
                <w:sz w:val="20"/>
                <w:szCs w:val="20"/>
              </w:rPr>
              <w:t>Accident &amp; Sickness Insurance</w:t>
            </w:r>
            <w:r w:rsidR="0072398D" w:rsidRPr="00641B02">
              <w:rPr>
                <w:rFonts w:ascii="Cambria" w:hAnsi="Cambria" w:cstheme="majorHAnsi"/>
                <w:b/>
                <w:sz w:val="20"/>
                <w:szCs w:val="20"/>
              </w:rPr>
              <w:t xml:space="preserve"> (mandatory for international </w:t>
            </w:r>
            <w:proofErr w:type="gramStart"/>
            <w:r w:rsidR="0072398D" w:rsidRPr="00641B02">
              <w:rPr>
                <w:rFonts w:ascii="Cambria" w:hAnsi="Cambria" w:cstheme="majorHAnsi"/>
                <w:b/>
                <w:sz w:val="20"/>
                <w:szCs w:val="20"/>
              </w:rPr>
              <w:t>students)</w:t>
            </w:r>
            <w:r w:rsidR="004E4F4C" w:rsidRPr="00641B02">
              <w:rPr>
                <w:rFonts w:ascii="Cambria" w:hAnsi="Cambria" w:cstheme="majorHAnsi"/>
                <w:b/>
                <w:sz w:val="20"/>
                <w:szCs w:val="20"/>
              </w:rPr>
              <w:t>*</w:t>
            </w:r>
            <w:proofErr w:type="gramEnd"/>
            <w:r w:rsidR="004E4F4C" w:rsidRPr="00641B02">
              <w:rPr>
                <w:rFonts w:ascii="Cambria" w:hAnsi="Cambria" w:cstheme="majorHAnsi"/>
                <w:b/>
                <w:sz w:val="20"/>
                <w:szCs w:val="20"/>
              </w:rPr>
              <w:t xml:space="preserve"> </w:t>
            </w:r>
            <w:r w:rsidRPr="00641B02">
              <w:rPr>
                <w:rFonts w:ascii="Cambria" w:hAnsi="Cambria" w:cstheme="majorHAnsi"/>
                <w:b/>
                <w:sz w:val="22"/>
              </w:rPr>
              <w:t xml:space="preserve">– 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>(full amount due on or before 1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  <w:vertAlign w:val="superscript"/>
              </w:rPr>
              <w:t>st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day of fall semester)</w:t>
            </w:r>
            <w:r w:rsidRPr="00641B02">
              <w:rPr>
                <w:rFonts w:ascii="Cambria" w:hAnsi="Cambria" w:cstheme="majorHAnsi"/>
                <w:sz w:val="16"/>
                <w:szCs w:val="16"/>
              </w:rPr>
              <w:t>.</w:t>
            </w:r>
            <w:r w:rsidR="005A4518" w:rsidRPr="00641B02">
              <w:rPr>
                <w:rFonts w:ascii="Cambria" w:hAnsi="Cambria" w:cstheme="majorHAnsi"/>
                <w:sz w:val="16"/>
                <w:szCs w:val="16"/>
              </w:rPr>
              <w:t xml:space="preserve">  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>All</w:t>
            </w:r>
            <w:r w:rsidR="0072398D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</w:t>
            </w:r>
            <w:r w:rsidR="00435D7F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international </w:t>
            </w:r>
            <w:r w:rsidR="0072398D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students </w:t>
            </w:r>
            <w:r w:rsidR="00435D7F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studying </w:t>
            </w:r>
            <w:r w:rsidR="0072398D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on F-1/J-1 student visas 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>ar</w:t>
            </w:r>
            <w:r w:rsidR="0072398D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e </w:t>
            </w:r>
            <w:r w:rsidR="005A4518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automatically enrolled in and </w:t>
            </w:r>
            <w:r w:rsidR="0072398D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charged for health insurance.  </w:t>
            </w:r>
          </w:p>
          <w:p w14:paraId="147D7F0B" w14:textId="77777777" w:rsidR="00435D7F" w:rsidRPr="00641B02" w:rsidRDefault="00435D7F" w:rsidP="005A4518">
            <w:pPr>
              <w:rPr>
                <w:rFonts w:ascii="Cambria" w:hAnsi="Cambria" w:cstheme="majorHAnsi"/>
                <w:sz w:val="8"/>
                <w:szCs w:val="8"/>
              </w:rPr>
            </w:pPr>
          </w:p>
          <w:p w14:paraId="2D7F7402" w14:textId="0754C8DE" w:rsidR="0061229E" w:rsidRPr="00641B02" w:rsidRDefault="005A4518" w:rsidP="00EA15E3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NOTE:  </w:t>
            </w:r>
            <w:r w:rsidR="0072398D" w:rsidRPr="00641B02">
              <w:rPr>
                <w:rFonts w:ascii="Cambria" w:hAnsi="Cambria" w:cstheme="majorHAnsi"/>
                <w:b/>
                <w:i/>
                <w:sz w:val="16"/>
                <w:szCs w:val="16"/>
              </w:rPr>
              <w:t>Domestic students</w:t>
            </w:r>
            <w:r w:rsidR="00435D7F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</w:t>
            </w:r>
            <w:r w:rsidR="0072398D" w:rsidRPr="00641B02">
              <w:rPr>
                <w:rFonts w:ascii="Cambria" w:hAnsi="Cambria" w:cstheme="majorHAnsi"/>
                <w:i/>
                <w:sz w:val="16"/>
                <w:szCs w:val="16"/>
              </w:rPr>
              <w:t>are not required to purchase Cranbrook</w:t>
            </w:r>
            <w:r w:rsidR="00EA15E3" w:rsidRPr="00641B02">
              <w:rPr>
                <w:rFonts w:ascii="Cambria" w:hAnsi="Cambria" w:cstheme="majorHAnsi"/>
                <w:i/>
                <w:sz w:val="16"/>
                <w:szCs w:val="16"/>
              </w:rPr>
              <w:t>’s insurance, but all d</w:t>
            </w:r>
            <w:r w:rsidR="0072398D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omestic students will be 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>emailed</w:t>
            </w:r>
            <w:r w:rsidR="0072398D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information on how to enroll in Cranbrook’s insurance</w:t>
            </w:r>
            <w:r w:rsidR="00EA15E3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plan</w:t>
            </w:r>
            <w:r w:rsidR="0061229E" w:rsidRPr="00641B02">
              <w:rPr>
                <w:rFonts w:ascii="Cambria" w:hAnsi="Cambria" w:cstheme="majorHAnsi"/>
                <w:i/>
                <w:sz w:val="16"/>
                <w:szCs w:val="16"/>
              </w:rPr>
              <w:t>.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 If you choose to enroll in Cranbrook’s insurance, be aware that your Fall 20</w:t>
            </w:r>
            <w:r w:rsidR="008A5674" w:rsidRPr="00641B02">
              <w:rPr>
                <w:rFonts w:ascii="Cambria" w:hAnsi="Cambria" w:cstheme="majorHAnsi"/>
                <w:i/>
                <w:sz w:val="16"/>
                <w:szCs w:val="16"/>
              </w:rPr>
              <w:t>2</w:t>
            </w:r>
            <w:r w:rsidR="00AE68B2" w:rsidRPr="00641B02">
              <w:rPr>
                <w:rFonts w:ascii="Cambria" w:hAnsi="Cambria" w:cstheme="majorHAnsi"/>
                <w:i/>
                <w:sz w:val="16"/>
                <w:szCs w:val="16"/>
              </w:rPr>
              <w:t>1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costs will increase by </w:t>
            </w:r>
            <w:r w:rsidR="004E4F4C" w:rsidRPr="00641B02">
              <w:rPr>
                <w:rFonts w:ascii="Cambria" w:hAnsi="Cambria" w:cstheme="majorHAnsi"/>
                <w:i/>
                <w:sz w:val="16"/>
                <w:szCs w:val="16"/>
              </w:rPr>
              <w:t>the</w:t>
            </w:r>
            <w:r w:rsidR="008A5674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estimated</w:t>
            </w:r>
            <w:r w:rsidR="004E4F4C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cos</w:t>
            </w:r>
            <w:r w:rsidR="00237DB0" w:rsidRPr="00641B02">
              <w:rPr>
                <w:rFonts w:ascii="Cambria" w:hAnsi="Cambria" w:cstheme="majorHAnsi"/>
                <w:i/>
                <w:sz w:val="16"/>
                <w:szCs w:val="16"/>
              </w:rPr>
              <w:t>t of insurance, $1,</w:t>
            </w:r>
            <w:r w:rsidR="008A5674" w:rsidRPr="00641B02">
              <w:rPr>
                <w:rFonts w:ascii="Cambria" w:hAnsi="Cambria" w:cstheme="majorHAnsi"/>
                <w:i/>
                <w:sz w:val="16"/>
                <w:szCs w:val="16"/>
              </w:rPr>
              <w:t>5</w:t>
            </w:r>
            <w:r w:rsidR="00AE68B2" w:rsidRPr="00641B02">
              <w:rPr>
                <w:rFonts w:ascii="Cambria" w:hAnsi="Cambria" w:cstheme="majorHAnsi"/>
                <w:i/>
                <w:sz w:val="16"/>
                <w:szCs w:val="16"/>
              </w:rPr>
              <w:t>65</w:t>
            </w:r>
            <w:r w:rsidR="004E4F4C" w:rsidRPr="00641B02">
              <w:rPr>
                <w:rFonts w:ascii="Cambria" w:hAnsi="Cambria" w:cstheme="majorHAnsi"/>
                <w:i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D922E3F" w14:textId="09E15E6F" w:rsidR="0061229E" w:rsidRPr="00641B02" w:rsidRDefault="001E2987" w:rsidP="0061229E">
            <w:pPr>
              <w:jc w:val="right"/>
              <w:rPr>
                <w:rFonts w:ascii="Cambria" w:hAnsi="Cambria" w:cstheme="majorHAnsi"/>
                <w:sz w:val="20"/>
                <w:szCs w:val="20"/>
              </w:rPr>
            </w:pPr>
            <w:r w:rsidRPr="00641B02">
              <w:rPr>
                <w:rFonts w:ascii="Cambria" w:hAnsi="Cambria" w:cstheme="majorHAnsi"/>
                <w:sz w:val="20"/>
                <w:szCs w:val="20"/>
              </w:rPr>
              <w:t>$</w:t>
            </w:r>
            <w:r w:rsidR="005A4518" w:rsidRPr="00641B02">
              <w:rPr>
                <w:rFonts w:ascii="Cambria" w:hAnsi="Cambria" w:cstheme="majorHAnsi"/>
                <w:sz w:val="20"/>
                <w:szCs w:val="20"/>
              </w:rPr>
              <w:t>1,</w:t>
            </w:r>
            <w:r w:rsidR="008A5674" w:rsidRPr="00641B02">
              <w:rPr>
                <w:rFonts w:ascii="Cambria" w:hAnsi="Cambria" w:cstheme="majorHAnsi"/>
                <w:sz w:val="20"/>
                <w:szCs w:val="20"/>
              </w:rPr>
              <w:t>5</w:t>
            </w:r>
            <w:r w:rsidR="00AE68B2" w:rsidRPr="00641B02">
              <w:rPr>
                <w:rFonts w:ascii="Cambria" w:hAnsi="Cambria" w:cstheme="majorHAnsi"/>
                <w:sz w:val="20"/>
                <w:szCs w:val="20"/>
              </w:rPr>
              <w:t>65</w:t>
            </w:r>
          </w:p>
          <w:p w14:paraId="3C04DF3C" w14:textId="77777777" w:rsidR="0061229E" w:rsidRPr="00641B02" w:rsidRDefault="0061229E" w:rsidP="0061229E">
            <w:pPr>
              <w:rPr>
                <w:rFonts w:ascii="Cambria" w:hAnsi="Cambria" w:cstheme="majorHAnsi"/>
                <w:i/>
                <w:sz w:val="20"/>
                <w:szCs w:val="20"/>
              </w:rPr>
            </w:pPr>
          </w:p>
        </w:tc>
      </w:tr>
      <w:tr w:rsidR="0072398D" w:rsidRPr="00862CCC" w14:paraId="484DB571" w14:textId="77777777" w:rsidTr="005A4518">
        <w:trPr>
          <w:trHeight w:val="255"/>
        </w:trPr>
        <w:tc>
          <w:tcPr>
            <w:tcW w:w="4338" w:type="dxa"/>
            <w:vMerge w:val="restart"/>
            <w:shd w:val="pct5" w:color="auto" w:fill="auto"/>
            <w:vAlign w:val="center"/>
          </w:tcPr>
          <w:p w14:paraId="471E8BC9" w14:textId="6BD3582E" w:rsidR="0072398D" w:rsidRPr="00641B02" w:rsidRDefault="0072398D" w:rsidP="0061229E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641B02">
              <w:rPr>
                <w:rFonts w:ascii="Cambria" w:hAnsi="Cambria" w:cstheme="majorHAnsi"/>
                <w:b/>
                <w:sz w:val="20"/>
                <w:szCs w:val="20"/>
              </w:rPr>
              <w:t>Total Fixed Costs</w:t>
            </w:r>
            <w:r w:rsidR="004E4F4C" w:rsidRPr="00641B02">
              <w:rPr>
                <w:rFonts w:ascii="Cambria" w:hAnsi="Cambria" w:cstheme="majorHAnsi"/>
                <w:b/>
                <w:sz w:val="20"/>
                <w:szCs w:val="20"/>
              </w:rPr>
              <w:t xml:space="preserve"> </w:t>
            </w:r>
          </w:p>
          <w:p w14:paraId="79E58498" w14:textId="77777777" w:rsidR="005A4518" w:rsidRPr="00641B02" w:rsidRDefault="005A4518" w:rsidP="0061229E">
            <w:pPr>
              <w:rPr>
                <w:rFonts w:ascii="Cambria" w:hAnsi="Cambria" w:cstheme="majorHAnsi"/>
                <w:i/>
                <w:sz w:val="16"/>
                <w:szCs w:val="16"/>
              </w:rPr>
            </w:pP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>(Difference due to mandatory insurance for F-1/J-1 students)</w:t>
            </w:r>
          </w:p>
        </w:tc>
        <w:tc>
          <w:tcPr>
            <w:tcW w:w="3690" w:type="dxa"/>
            <w:shd w:val="pct5" w:color="auto" w:fill="auto"/>
            <w:vAlign w:val="center"/>
          </w:tcPr>
          <w:p w14:paraId="751CAE9B" w14:textId="3EA167BE" w:rsidR="0072398D" w:rsidRPr="00641B02" w:rsidRDefault="0072398D" w:rsidP="005A4518">
            <w:pPr>
              <w:rPr>
                <w:rFonts w:ascii="Cambria" w:hAnsi="Cambria" w:cstheme="majorHAnsi"/>
                <w:b/>
                <w:i/>
                <w:sz w:val="18"/>
                <w:szCs w:val="18"/>
              </w:rPr>
            </w:pPr>
            <w:r w:rsidRPr="00641B02">
              <w:rPr>
                <w:rFonts w:ascii="Cambria" w:hAnsi="Cambria" w:cstheme="majorHAnsi"/>
                <w:b/>
                <w:sz w:val="18"/>
                <w:szCs w:val="18"/>
              </w:rPr>
              <w:t xml:space="preserve">Fixed Costs </w:t>
            </w:r>
            <w:r w:rsidR="005A4518" w:rsidRPr="00641B02">
              <w:rPr>
                <w:rFonts w:ascii="Cambria" w:hAnsi="Cambria" w:cstheme="majorHAnsi"/>
                <w:b/>
                <w:sz w:val="18"/>
                <w:szCs w:val="18"/>
              </w:rPr>
              <w:t xml:space="preserve">– International Students </w:t>
            </w:r>
            <w:r w:rsidR="004E4F4C" w:rsidRPr="00641B02">
              <w:rPr>
                <w:rFonts w:ascii="Cambria" w:hAnsi="Cambria" w:cstheme="majorHAnsi"/>
                <w:b/>
                <w:sz w:val="18"/>
                <w:szCs w:val="18"/>
              </w:rPr>
              <w:t>*</w:t>
            </w:r>
          </w:p>
        </w:tc>
        <w:tc>
          <w:tcPr>
            <w:tcW w:w="1260" w:type="dxa"/>
            <w:shd w:val="pct5" w:color="auto" w:fill="auto"/>
            <w:vAlign w:val="center"/>
          </w:tcPr>
          <w:p w14:paraId="68636605" w14:textId="27C8F13E" w:rsidR="0072398D" w:rsidRPr="00641B02" w:rsidRDefault="005A4518" w:rsidP="0061229E">
            <w:pPr>
              <w:jc w:val="right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641B02">
              <w:rPr>
                <w:rFonts w:ascii="Cambria" w:hAnsi="Cambria" w:cstheme="majorHAnsi"/>
                <w:b/>
                <w:sz w:val="20"/>
                <w:szCs w:val="20"/>
              </w:rPr>
              <w:t>$</w:t>
            </w:r>
            <w:r w:rsidR="00DA4291" w:rsidRPr="00641B02">
              <w:rPr>
                <w:rFonts w:ascii="Cambria" w:hAnsi="Cambria" w:cstheme="majorHAnsi"/>
                <w:b/>
                <w:sz w:val="20"/>
                <w:szCs w:val="20"/>
              </w:rPr>
              <w:t>43,6</w:t>
            </w:r>
            <w:r w:rsidR="00AE68B2" w:rsidRPr="00641B02">
              <w:rPr>
                <w:rFonts w:ascii="Cambria" w:hAnsi="Cambria" w:cstheme="majorHAnsi"/>
                <w:b/>
                <w:sz w:val="20"/>
                <w:szCs w:val="20"/>
              </w:rPr>
              <w:t>70</w:t>
            </w:r>
          </w:p>
        </w:tc>
      </w:tr>
      <w:tr w:rsidR="0072398D" w:rsidRPr="00862CCC" w14:paraId="32C992C0" w14:textId="77777777" w:rsidTr="005A4518">
        <w:trPr>
          <w:trHeight w:val="255"/>
        </w:trPr>
        <w:tc>
          <w:tcPr>
            <w:tcW w:w="4338" w:type="dxa"/>
            <w:vMerge/>
            <w:shd w:val="pct5" w:color="auto" w:fill="auto"/>
            <w:vAlign w:val="center"/>
          </w:tcPr>
          <w:p w14:paraId="683691E8" w14:textId="77777777" w:rsidR="0072398D" w:rsidRPr="00862CCC" w:rsidRDefault="0072398D" w:rsidP="0061229E">
            <w:pPr>
              <w:rPr>
                <w:rFonts w:ascii="Cambria" w:hAnsi="Cambria" w:cstheme="majorHAnsi"/>
                <w:b/>
                <w:sz w:val="22"/>
              </w:rPr>
            </w:pPr>
          </w:p>
        </w:tc>
        <w:tc>
          <w:tcPr>
            <w:tcW w:w="3690" w:type="dxa"/>
            <w:shd w:val="pct5" w:color="auto" w:fill="auto"/>
            <w:vAlign w:val="center"/>
          </w:tcPr>
          <w:p w14:paraId="108853AA" w14:textId="77777777" w:rsidR="0072398D" w:rsidRPr="0072398D" w:rsidRDefault="0072398D" w:rsidP="005A4518">
            <w:pPr>
              <w:rPr>
                <w:rFonts w:ascii="Cambria" w:hAnsi="Cambria" w:cstheme="majorHAnsi"/>
                <w:b/>
                <w:i/>
                <w:sz w:val="18"/>
                <w:szCs w:val="18"/>
              </w:rPr>
            </w:pPr>
            <w:r>
              <w:rPr>
                <w:rFonts w:ascii="Cambria" w:hAnsi="Cambria" w:cstheme="majorHAnsi"/>
                <w:b/>
                <w:sz w:val="18"/>
                <w:szCs w:val="18"/>
              </w:rPr>
              <w:t xml:space="preserve">Fixed Costs </w:t>
            </w:r>
            <w:r w:rsidR="005A4518">
              <w:rPr>
                <w:rFonts w:ascii="Cambria" w:hAnsi="Cambria" w:cstheme="majorHAnsi"/>
                <w:b/>
                <w:sz w:val="18"/>
                <w:szCs w:val="18"/>
              </w:rPr>
              <w:t>– Domestic Students</w:t>
            </w:r>
          </w:p>
        </w:tc>
        <w:tc>
          <w:tcPr>
            <w:tcW w:w="1260" w:type="dxa"/>
            <w:shd w:val="pct5" w:color="auto" w:fill="auto"/>
            <w:vAlign w:val="center"/>
          </w:tcPr>
          <w:p w14:paraId="58FE6730" w14:textId="71075103" w:rsidR="0072398D" w:rsidRPr="005A4518" w:rsidRDefault="005A4518" w:rsidP="0061229E">
            <w:pPr>
              <w:jc w:val="right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5A4518">
              <w:rPr>
                <w:rFonts w:ascii="Cambria" w:hAnsi="Cambria" w:cstheme="majorHAnsi"/>
                <w:b/>
                <w:sz w:val="20"/>
                <w:szCs w:val="20"/>
              </w:rPr>
              <w:t>$</w:t>
            </w:r>
            <w:r w:rsidR="008A5674">
              <w:rPr>
                <w:rFonts w:ascii="Cambria" w:hAnsi="Cambria" w:cstheme="majorHAnsi"/>
                <w:b/>
                <w:sz w:val="20"/>
                <w:szCs w:val="20"/>
              </w:rPr>
              <w:t>4</w:t>
            </w:r>
            <w:r w:rsidR="00DA4291">
              <w:rPr>
                <w:rFonts w:ascii="Cambria" w:hAnsi="Cambria" w:cstheme="majorHAnsi"/>
                <w:b/>
                <w:sz w:val="20"/>
                <w:szCs w:val="20"/>
              </w:rPr>
              <w:t>2</w:t>
            </w:r>
            <w:r w:rsidR="004E4F4C">
              <w:rPr>
                <w:rFonts w:ascii="Cambria" w:hAnsi="Cambria" w:cstheme="majorHAnsi"/>
                <w:b/>
                <w:sz w:val="20"/>
                <w:szCs w:val="20"/>
              </w:rPr>
              <w:t>,</w:t>
            </w:r>
            <w:r w:rsidR="00DA4291">
              <w:rPr>
                <w:rFonts w:ascii="Cambria" w:hAnsi="Cambria" w:cstheme="majorHAnsi"/>
                <w:b/>
                <w:sz w:val="20"/>
                <w:szCs w:val="20"/>
              </w:rPr>
              <w:t>1</w:t>
            </w:r>
            <w:r w:rsidR="004C38E2">
              <w:rPr>
                <w:rFonts w:ascii="Cambria" w:hAnsi="Cambria" w:cstheme="majorHAnsi"/>
                <w:b/>
                <w:sz w:val="20"/>
                <w:szCs w:val="20"/>
              </w:rPr>
              <w:t>05</w:t>
            </w:r>
          </w:p>
        </w:tc>
      </w:tr>
    </w:tbl>
    <w:p w14:paraId="7A0FA251" w14:textId="77777777" w:rsidR="00755DA8" w:rsidRPr="000F5C76" w:rsidRDefault="00755DA8" w:rsidP="00755DA8">
      <w:pPr>
        <w:rPr>
          <w:rFonts w:ascii="Cambria" w:hAnsi="Cambria" w:cstheme="majorHAnsi"/>
          <w:i/>
          <w:sz w:val="12"/>
          <w:szCs w:val="12"/>
        </w:rPr>
      </w:pPr>
    </w:p>
    <w:p w14:paraId="44D30412" w14:textId="325712E3" w:rsidR="00755DA8" w:rsidRDefault="00A91930" w:rsidP="00755DA8">
      <w:pPr>
        <w:rPr>
          <w:rFonts w:ascii="Cambria" w:hAnsi="Cambria" w:cstheme="majorHAnsi"/>
          <w:sz w:val="22"/>
        </w:rPr>
      </w:pPr>
      <w:r w:rsidRPr="00862CCC">
        <w:rPr>
          <w:rFonts w:ascii="Cambria" w:hAnsi="Cambria" w:cstheme="majorHAnsi"/>
          <w:b/>
          <w:sz w:val="22"/>
          <w:u w:val="single"/>
        </w:rPr>
        <w:t>Estimated Costs</w:t>
      </w:r>
      <w:r w:rsidRPr="00862CCC">
        <w:rPr>
          <w:rFonts w:ascii="Cambria" w:hAnsi="Cambria" w:cstheme="majorHAnsi"/>
          <w:b/>
          <w:sz w:val="22"/>
        </w:rPr>
        <w:t xml:space="preserve">:  </w:t>
      </w:r>
      <w:r w:rsidRPr="00862CCC">
        <w:rPr>
          <w:rFonts w:ascii="Cambria" w:hAnsi="Cambria" w:cstheme="majorHAnsi"/>
          <w:b/>
          <w:i/>
          <w:sz w:val="22"/>
        </w:rPr>
        <w:t>Estimated Costs</w:t>
      </w:r>
      <w:r w:rsidRPr="00862CCC">
        <w:rPr>
          <w:rFonts w:ascii="Cambria" w:hAnsi="Cambria" w:cstheme="majorHAnsi"/>
          <w:b/>
          <w:sz w:val="22"/>
        </w:rPr>
        <w:t xml:space="preserve"> will vary based on choices made by the individual student; students may spend </w:t>
      </w:r>
      <w:proofErr w:type="gramStart"/>
      <w:r w:rsidRPr="00862CCC">
        <w:rPr>
          <w:rFonts w:ascii="Cambria" w:hAnsi="Cambria" w:cstheme="majorHAnsi"/>
          <w:b/>
          <w:sz w:val="22"/>
        </w:rPr>
        <w:t>more or less depending</w:t>
      </w:r>
      <w:proofErr w:type="gramEnd"/>
      <w:r w:rsidRPr="00862CCC">
        <w:rPr>
          <w:rFonts w:ascii="Cambria" w:hAnsi="Cambria" w:cstheme="majorHAnsi"/>
          <w:b/>
          <w:sz w:val="22"/>
        </w:rPr>
        <w:t xml:space="preserve"> on personal lifestyle choices.</w:t>
      </w:r>
      <w:r w:rsidRPr="00862CCC">
        <w:rPr>
          <w:rFonts w:ascii="Cambria" w:hAnsi="Cambria" w:cstheme="majorHAnsi"/>
          <w:sz w:val="22"/>
        </w:rPr>
        <w:t xml:space="preserve">  </w:t>
      </w:r>
    </w:p>
    <w:p w14:paraId="6E50101C" w14:textId="77777777" w:rsidR="00A91930" w:rsidRPr="000F5C76" w:rsidRDefault="00A91930" w:rsidP="00755DA8">
      <w:pPr>
        <w:rPr>
          <w:rFonts w:ascii="Cambria" w:hAnsi="Cambria" w:cstheme="majorHAnsi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260"/>
      </w:tblGrid>
      <w:tr w:rsidR="00293349" w:rsidRPr="00862CCC" w14:paraId="0E95D014" w14:textId="77777777" w:rsidTr="00210438">
        <w:tc>
          <w:tcPr>
            <w:tcW w:w="8028" w:type="dxa"/>
          </w:tcPr>
          <w:p w14:paraId="1086FFC1" w14:textId="77777777" w:rsidR="00210438" w:rsidRPr="004C38E2" w:rsidRDefault="00293349" w:rsidP="004218B8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b/>
                <w:sz w:val="20"/>
                <w:szCs w:val="20"/>
              </w:rPr>
              <w:t>Housing and Food</w:t>
            </w:r>
            <w:r w:rsidR="00210438" w:rsidRPr="004C38E2">
              <w:rPr>
                <w:rFonts w:ascii="Cambria" w:hAnsi="Cambria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60E5313" w14:textId="1BFA4A77" w:rsidR="00293349" w:rsidRPr="004C38E2" w:rsidRDefault="00AE68B2" w:rsidP="004218B8">
            <w:pPr>
              <w:jc w:val="right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$</w:t>
            </w:r>
            <w:r w:rsidR="004B5A18" w:rsidRPr="004C38E2">
              <w:rPr>
                <w:rFonts w:ascii="Cambria" w:hAnsi="Cambria" w:cstheme="majorHAnsi"/>
                <w:sz w:val="20"/>
                <w:szCs w:val="20"/>
              </w:rPr>
              <w:t>9</w:t>
            </w:r>
            <w:r>
              <w:rPr>
                <w:rFonts w:ascii="Cambria" w:hAnsi="Cambria" w:cstheme="majorHAnsi"/>
                <w:sz w:val="20"/>
                <w:szCs w:val="20"/>
              </w:rPr>
              <w:t>,</w:t>
            </w:r>
            <w:r w:rsidR="004B5A18" w:rsidRPr="004C38E2">
              <w:rPr>
                <w:rFonts w:ascii="Cambria" w:hAnsi="Cambria" w:cstheme="majorHAnsi"/>
                <w:sz w:val="20"/>
                <w:szCs w:val="20"/>
              </w:rPr>
              <w:t>7</w:t>
            </w:r>
            <w:r w:rsidR="00B4594B" w:rsidRPr="004C38E2">
              <w:rPr>
                <w:rFonts w:ascii="Cambria" w:hAnsi="Cambria" w:cstheme="majorHAnsi"/>
                <w:sz w:val="20"/>
                <w:szCs w:val="20"/>
              </w:rPr>
              <w:t>56</w:t>
            </w:r>
          </w:p>
        </w:tc>
      </w:tr>
      <w:tr w:rsidR="00293349" w:rsidRPr="00862CCC" w14:paraId="62F9FE36" w14:textId="77777777" w:rsidTr="00210438">
        <w:tc>
          <w:tcPr>
            <w:tcW w:w="8028" w:type="dxa"/>
          </w:tcPr>
          <w:p w14:paraId="245C5061" w14:textId="77777777" w:rsidR="00293349" w:rsidRPr="004C38E2" w:rsidRDefault="00293349" w:rsidP="00293349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b/>
                <w:sz w:val="20"/>
                <w:szCs w:val="20"/>
              </w:rPr>
              <w:t>Supplies</w:t>
            </w:r>
          </w:p>
          <w:p w14:paraId="785DFC54" w14:textId="77777777" w:rsidR="00293349" w:rsidRPr="00641B02" w:rsidRDefault="00090921" w:rsidP="00FE4904">
            <w:pPr>
              <w:rPr>
                <w:rFonts w:ascii="Cambria" w:hAnsi="Cambria" w:cstheme="majorHAnsi"/>
                <w:i/>
                <w:sz w:val="16"/>
                <w:szCs w:val="16"/>
              </w:rPr>
            </w:pPr>
            <w:r w:rsidRPr="004C38E2">
              <w:rPr>
                <w:rFonts w:ascii="Cambria" w:hAnsi="Cambria" w:cstheme="majorHAnsi"/>
                <w:i/>
                <w:sz w:val="16"/>
                <w:szCs w:val="16"/>
              </w:rPr>
              <w:t xml:space="preserve">Cost of Supplies varies based on student choices regarding their work; this is an estimate of average costs.  Use of most media lab and woodshop equipment is covered in the lab fee.  Printing is available on campus </w:t>
            </w:r>
            <w:r w:rsidR="00FE4904" w:rsidRPr="004C38E2">
              <w:rPr>
                <w:rFonts w:ascii="Cambria" w:hAnsi="Cambria" w:cstheme="majorHAnsi"/>
                <w:i/>
                <w:sz w:val="16"/>
                <w:szCs w:val="16"/>
              </w:rPr>
              <w:t xml:space="preserve">for a fee </w:t>
            </w:r>
            <w:r w:rsidRPr="004C38E2">
              <w:rPr>
                <w:rFonts w:ascii="Cambria" w:hAnsi="Cambria" w:cstheme="majorHAnsi"/>
                <w:i/>
                <w:sz w:val="16"/>
                <w:szCs w:val="16"/>
              </w:rPr>
              <w:t>at a competitive rate.  Use of on-campus digital fabrication machines (</w:t>
            </w:r>
            <w:r w:rsidR="00FE4904" w:rsidRPr="004C38E2">
              <w:rPr>
                <w:rFonts w:ascii="Cambria" w:hAnsi="Cambria" w:cstheme="majorHAnsi"/>
                <w:i/>
                <w:sz w:val="16"/>
                <w:szCs w:val="16"/>
              </w:rPr>
              <w:t xml:space="preserve">including </w:t>
            </w:r>
            <w:r w:rsidRPr="004C38E2">
              <w:rPr>
                <w:rFonts w:ascii="Cambria" w:hAnsi="Cambria" w:cstheme="majorHAnsi"/>
                <w:i/>
                <w:sz w:val="16"/>
                <w:szCs w:val="16"/>
              </w:rPr>
              <w:t xml:space="preserve">CNC router, CNC plasma router, laser </w:t>
            </w: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>cutter) is currently</w:t>
            </w:r>
            <w:r w:rsidR="00FE4904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$20/hour</w:t>
            </w:r>
            <w:r w:rsidR="00435D7F"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 or unlimited use: $250 per semester/$500 per </w:t>
            </w:r>
            <w:r w:rsidR="00FE4904" w:rsidRPr="00641B02">
              <w:rPr>
                <w:rFonts w:ascii="Cambria" w:hAnsi="Cambria" w:cstheme="majorHAnsi"/>
                <w:i/>
                <w:sz w:val="16"/>
                <w:szCs w:val="16"/>
              </w:rPr>
              <w:t>acade</w:t>
            </w:r>
            <w:r w:rsidR="00435D7F" w:rsidRPr="00641B02">
              <w:rPr>
                <w:rFonts w:ascii="Cambria" w:hAnsi="Cambria" w:cstheme="majorHAnsi"/>
                <w:i/>
                <w:sz w:val="16"/>
                <w:szCs w:val="16"/>
              </w:rPr>
              <w:t>mic year</w:t>
            </w:r>
            <w:r w:rsidR="00FE4904" w:rsidRPr="00641B02">
              <w:rPr>
                <w:rFonts w:ascii="Cambria" w:hAnsi="Cambria" w:cstheme="majorHAnsi"/>
                <w:i/>
                <w:sz w:val="16"/>
                <w:szCs w:val="16"/>
              </w:rPr>
              <w:t>.</w:t>
            </w:r>
          </w:p>
          <w:p w14:paraId="04846D29" w14:textId="1236AC94" w:rsidR="00AE68B2" w:rsidRPr="004C38E2" w:rsidRDefault="00AE68B2" w:rsidP="00FE4904">
            <w:pPr>
              <w:rPr>
                <w:rFonts w:ascii="Cambria" w:hAnsi="Cambria" w:cstheme="majorHAnsi"/>
                <w:i/>
                <w:sz w:val="16"/>
                <w:szCs w:val="16"/>
              </w:rPr>
            </w:pPr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Your department may have minor specific fees related to the equipment or department lab costs. Please connect with your AIR to </w:t>
            </w:r>
            <w:proofErr w:type="gramStart"/>
            <w:r w:rsidRPr="00641B02">
              <w:rPr>
                <w:rFonts w:ascii="Cambria" w:hAnsi="Cambria" w:cstheme="majorHAnsi"/>
                <w:i/>
                <w:sz w:val="16"/>
                <w:szCs w:val="16"/>
              </w:rPr>
              <w:t xml:space="preserve">review </w:t>
            </w:r>
            <w:r w:rsidRPr="00AE68B2">
              <w:rPr>
                <w:rFonts w:ascii="Cambria" w:hAnsi="Cambria" w:cstheme="majorHAnsi"/>
                <w:i/>
                <w:sz w:val="16"/>
                <w:szCs w:val="16"/>
                <w:highlight w:val="darkGreen"/>
              </w:rPr>
              <w:t>.</w:t>
            </w:r>
            <w:proofErr w:type="gramEnd"/>
          </w:p>
        </w:tc>
        <w:tc>
          <w:tcPr>
            <w:tcW w:w="1260" w:type="dxa"/>
          </w:tcPr>
          <w:p w14:paraId="675C8227" w14:textId="6DC056AF" w:rsidR="00293349" w:rsidRPr="004C38E2" w:rsidRDefault="005A4518" w:rsidP="004218B8">
            <w:pPr>
              <w:jc w:val="right"/>
              <w:rPr>
                <w:rFonts w:ascii="Cambria" w:hAnsi="Cambria" w:cstheme="majorHAnsi"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sz w:val="20"/>
                <w:szCs w:val="20"/>
              </w:rPr>
              <w:t>$3,</w:t>
            </w:r>
            <w:r w:rsidR="00C76F99" w:rsidRPr="004C38E2">
              <w:rPr>
                <w:rFonts w:ascii="Cambria" w:hAnsi="Cambria" w:cstheme="majorHAnsi"/>
                <w:sz w:val="20"/>
                <w:szCs w:val="20"/>
              </w:rPr>
              <w:t>2</w:t>
            </w:r>
            <w:r w:rsidR="00A53B46" w:rsidRPr="004C38E2">
              <w:rPr>
                <w:rFonts w:ascii="Cambria" w:hAnsi="Cambria" w:cstheme="majorHAnsi"/>
                <w:sz w:val="20"/>
                <w:szCs w:val="20"/>
              </w:rPr>
              <w:t>8</w:t>
            </w:r>
            <w:r w:rsidR="00EE2934"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93349" w:rsidRPr="00862CCC" w14:paraId="448688E9" w14:textId="77777777" w:rsidTr="00210438">
        <w:tc>
          <w:tcPr>
            <w:tcW w:w="8028" w:type="dxa"/>
          </w:tcPr>
          <w:p w14:paraId="2B9A5AF9" w14:textId="77777777" w:rsidR="00293349" w:rsidRPr="004C38E2" w:rsidRDefault="00293349" w:rsidP="004218B8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b/>
                <w:sz w:val="20"/>
                <w:szCs w:val="20"/>
              </w:rPr>
              <w:t>Transportation</w:t>
            </w:r>
          </w:p>
        </w:tc>
        <w:tc>
          <w:tcPr>
            <w:tcW w:w="1260" w:type="dxa"/>
          </w:tcPr>
          <w:p w14:paraId="5BA0D7E0" w14:textId="08F13132" w:rsidR="00293349" w:rsidRPr="004C38E2" w:rsidRDefault="005A4518" w:rsidP="004218B8">
            <w:pPr>
              <w:jc w:val="right"/>
              <w:rPr>
                <w:rFonts w:ascii="Cambria" w:hAnsi="Cambria" w:cstheme="majorHAnsi"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sz w:val="20"/>
                <w:szCs w:val="20"/>
              </w:rPr>
              <w:t>$2</w:t>
            </w:r>
            <w:r w:rsidR="004E4F4C" w:rsidRPr="004C38E2">
              <w:rPr>
                <w:rFonts w:ascii="Cambria" w:hAnsi="Cambria" w:cstheme="majorHAnsi"/>
                <w:sz w:val="20"/>
                <w:szCs w:val="20"/>
              </w:rPr>
              <w:t>,</w:t>
            </w:r>
            <w:r w:rsidR="00A53B46" w:rsidRPr="004C38E2">
              <w:rPr>
                <w:rFonts w:ascii="Cambria" w:hAnsi="Cambria" w:cstheme="majorHAnsi"/>
                <w:sz w:val="20"/>
                <w:szCs w:val="20"/>
              </w:rPr>
              <w:t>936</w:t>
            </w:r>
          </w:p>
        </w:tc>
      </w:tr>
      <w:tr w:rsidR="00293349" w:rsidRPr="00862CCC" w14:paraId="6FB91A0C" w14:textId="77777777" w:rsidTr="00210438">
        <w:tc>
          <w:tcPr>
            <w:tcW w:w="8028" w:type="dxa"/>
          </w:tcPr>
          <w:p w14:paraId="783F38FE" w14:textId="77777777" w:rsidR="00293349" w:rsidRPr="004C38E2" w:rsidRDefault="00293349" w:rsidP="004218B8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b/>
                <w:sz w:val="20"/>
                <w:szCs w:val="20"/>
              </w:rPr>
              <w:t>Personal Expenses</w:t>
            </w:r>
          </w:p>
        </w:tc>
        <w:tc>
          <w:tcPr>
            <w:tcW w:w="1260" w:type="dxa"/>
          </w:tcPr>
          <w:p w14:paraId="2C7A6D1F" w14:textId="5F7F0A9B" w:rsidR="00293349" w:rsidRPr="004C38E2" w:rsidRDefault="005A4518" w:rsidP="004218B8">
            <w:pPr>
              <w:jc w:val="right"/>
              <w:rPr>
                <w:rFonts w:ascii="Cambria" w:hAnsi="Cambria" w:cstheme="majorHAnsi"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sz w:val="20"/>
                <w:szCs w:val="20"/>
              </w:rPr>
              <w:t>$2,</w:t>
            </w:r>
            <w:r w:rsidR="00C76F99" w:rsidRPr="004C38E2">
              <w:rPr>
                <w:rFonts w:ascii="Cambria" w:hAnsi="Cambria" w:cstheme="majorHAnsi"/>
                <w:sz w:val="20"/>
                <w:szCs w:val="20"/>
              </w:rPr>
              <w:t>8</w:t>
            </w:r>
            <w:r w:rsidR="00824CCB" w:rsidRPr="004C38E2">
              <w:rPr>
                <w:rFonts w:ascii="Cambria" w:hAnsi="Cambria" w:cstheme="majorHAnsi"/>
                <w:sz w:val="20"/>
                <w:szCs w:val="20"/>
              </w:rPr>
              <w:t>79</w:t>
            </w:r>
          </w:p>
        </w:tc>
      </w:tr>
      <w:tr w:rsidR="00C34C3F" w:rsidRPr="00862CCC" w14:paraId="72F95BDB" w14:textId="77777777" w:rsidTr="00210438">
        <w:tc>
          <w:tcPr>
            <w:tcW w:w="8028" w:type="dxa"/>
          </w:tcPr>
          <w:p w14:paraId="53AECD9B" w14:textId="77777777" w:rsidR="00C34C3F" w:rsidRPr="004C38E2" w:rsidRDefault="005710CA" w:rsidP="004218B8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b/>
                <w:sz w:val="20"/>
                <w:szCs w:val="20"/>
              </w:rPr>
              <w:t>Loan Fees</w:t>
            </w:r>
          </w:p>
          <w:p w14:paraId="6095BB36" w14:textId="41FCFB2A" w:rsidR="005710CA" w:rsidRPr="004C38E2" w:rsidRDefault="005710CA" w:rsidP="004218B8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b/>
                <w:sz w:val="20"/>
                <w:szCs w:val="20"/>
              </w:rPr>
              <w:t xml:space="preserve"> </w:t>
            </w:r>
            <w:r w:rsidRPr="004C38E2">
              <w:rPr>
                <w:rFonts w:ascii="Cambria" w:hAnsi="Cambria" w:cstheme="majorHAnsi"/>
                <w:i/>
                <w:sz w:val="16"/>
                <w:szCs w:val="16"/>
              </w:rPr>
              <w:t xml:space="preserve">Average Loan Fees for those students who borrow federal loans. Students who do not borrow federal loans will not have any loan fees included in their Cost of Attendance. </w:t>
            </w:r>
          </w:p>
        </w:tc>
        <w:tc>
          <w:tcPr>
            <w:tcW w:w="1260" w:type="dxa"/>
          </w:tcPr>
          <w:p w14:paraId="6B3BDF7B" w14:textId="29DD6005" w:rsidR="00C34C3F" w:rsidRPr="004C38E2" w:rsidRDefault="005710CA" w:rsidP="004218B8">
            <w:pPr>
              <w:jc w:val="right"/>
              <w:rPr>
                <w:rFonts w:ascii="Cambria" w:hAnsi="Cambria" w:cstheme="majorHAnsi"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sz w:val="20"/>
                <w:szCs w:val="20"/>
              </w:rPr>
              <w:t>$6</w:t>
            </w:r>
            <w:r w:rsidR="00BB52EF" w:rsidRPr="004C38E2">
              <w:rPr>
                <w:rFonts w:ascii="Cambria" w:hAnsi="Cambria" w:cstheme="majorHAnsi"/>
                <w:sz w:val="20"/>
                <w:szCs w:val="20"/>
              </w:rPr>
              <w:t>90</w:t>
            </w:r>
            <w:r w:rsidRPr="004C38E2">
              <w:rPr>
                <w:rFonts w:ascii="Cambria" w:hAnsi="Cambria" w:cstheme="majorHAnsi"/>
                <w:sz w:val="20"/>
                <w:szCs w:val="20"/>
              </w:rPr>
              <w:t>*</w:t>
            </w:r>
          </w:p>
        </w:tc>
      </w:tr>
      <w:tr w:rsidR="00210438" w:rsidRPr="00862CCC" w14:paraId="0ACD2962" w14:textId="77777777" w:rsidTr="00645DC1">
        <w:trPr>
          <w:trHeight w:val="287"/>
        </w:trPr>
        <w:tc>
          <w:tcPr>
            <w:tcW w:w="8028" w:type="dxa"/>
            <w:shd w:val="pct5" w:color="auto" w:fill="auto"/>
          </w:tcPr>
          <w:p w14:paraId="2B292BC2" w14:textId="77777777" w:rsidR="00210438" w:rsidRPr="004C38E2" w:rsidRDefault="00210438" w:rsidP="00293349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b/>
                <w:sz w:val="20"/>
                <w:szCs w:val="20"/>
              </w:rPr>
              <w:t xml:space="preserve">Total Estimated Costs </w:t>
            </w:r>
          </w:p>
        </w:tc>
        <w:tc>
          <w:tcPr>
            <w:tcW w:w="1260" w:type="dxa"/>
            <w:shd w:val="pct5" w:color="auto" w:fill="auto"/>
          </w:tcPr>
          <w:p w14:paraId="65806C71" w14:textId="05AE5412" w:rsidR="00210438" w:rsidRPr="004C38E2" w:rsidRDefault="005A4518" w:rsidP="004218B8">
            <w:pPr>
              <w:jc w:val="right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4C38E2">
              <w:rPr>
                <w:rFonts w:ascii="Cambria" w:hAnsi="Cambria" w:cstheme="majorHAnsi"/>
                <w:b/>
                <w:sz w:val="20"/>
                <w:szCs w:val="20"/>
              </w:rPr>
              <w:t>$</w:t>
            </w:r>
            <w:r w:rsidR="005710CA" w:rsidRPr="004C38E2">
              <w:rPr>
                <w:rFonts w:ascii="Cambria" w:hAnsi="Cambria" w:cstheme="majorHAnsi"/>
                <w:b/>
                <w:sz w:val="20"/>
                <w:szCs w:val="20"/>
              </w:rPr>
              <w:t>19,</w:t>
            </w:r>
            <w:r w:rsidR="00D611B2" w:rsidRPr="004C38E2">
              <w:rPr>
                <w:rFonts w:ascii="Cambria" w:hAnsi="Cambria" w:cstheme="majorHAnsi"/>
                <w:b/>
                <w:sz w:val="20"/>
                <w:szCs w:val="20"/>
              </w:rPr>
              <w:t>548</w:t>
            </w:r>
          </w:p>
        </w:tc>
      </w:tr>
    </w:tbl>
    <w:p w14:paraId="7BB95184" w14:textId="438A3BF3" w:rsidR="00645DC1" w:rsidRDefault="00645DC1" w:rsidP="00A25261">
      <w:pPr>
        <w:rPr>
          <w:rFonts w:ascii="Cambria" w:hAnsi="Cambria" w:cstheme="majorHAnsi"/>
          <w:b/>
          <w:sz w:val="12"/>
          <w:szCs w:val="12"/>
          <w:u w:val="single"/>
        </w:rPr>
      </w:pPr>
    </w:p>
    <w:p w14:paraId="64ADC883" w14:textId="77777777" w:rsidR="0060630D" w:rsidRPr="00862CCC" w:rsidRDefault="0060630D" w:rsidP="0060630D">
      <w:pPr>
        <w:rPr>
          <w:rFonts w:ascii="Cambria" w:hAnsi="Cambria" w:cstheme="majorHAnsi"/>
          <w:b/>
          <w:sz w:val="22"/>
          <w:u w:val="single"/>
        </w:rPr>
      </w:pPr>
      <w:r w:rsidRPr="0060630D">
        <w:rPr>
          <w:rFonts w:ascii="Cambria" w:hAnsi="Cambria" w:cstheme="majorHAnsi"/>
          <w:b/>
          <w:sz w:val="22"/>
          <w:u w:val="single"/>
        </w:rPr>
        <w:t>Financial Aid Cost of Attendance</w:t>
      </w:r>
      <w:r w:rsidRPr="0060630D">
        <w:rPr>
          <w:rFonts w:ascii="Cambria" w:hAnsi="Cambria" w:cstheme="majorHAnsi"/>
          <w:b/>
          <w:sz w:val="22"/>
        </w:rPr>
        <w:t xml:space="preserve">: Amount used to award aid (includes mandatory tuition and fees, as well as estimated costs). </w:t>
      </w:r>
      <w:r w:rsidRPr="0060630D">
        <w:rPr>
          <w:rFonts w:ascii="Cambria" w:hAnsi="Cambria" w:cstheme="majorHAnsi"/>
          <w:b/>
          <w:i/>
          <w:sz w:val="22"/>
        </w:rPr>
        <w:t>Total financial aid awarded may not exceed this amount</w:t>
      </w:r>
      <w:r w:rsidRPr="0060630D">
        <w:rPr>
          <w:rFonts w:ascii="Cambria" w:hAnsi="Cambria" w:cstheme="majorHAnsi"/>
          <w:i/>
          <w:sz w:val="22"/>
        </w:rPr>
        <w:t>.</w:t>
      </w:r>
      <w:r>
        <w:rPr>
          <w:rFonts w:ascii="Cambria" w:hAnsi="Cambria" w:cstheme="majorHAnsi"/>
          <w:sz w:val="22"/>
        </w:rPr>
        <w:t xml:space="preserve"> </w:t>
      </w:r>
    </w:p>
    <w:p w14:paraId="292AA94D" w14:textId="77777777" w:rsidR="0060630D" w:rsidRDefault="0060630D" w:rsidP="00A25261">
      <w:pPr>
        <w:rPr>
          <w:rFonts w:ascii="Cambria" w:hAnsi="Cambria" w:cstheme="majorHAnsi"/>
          <w:b/>
          <w:sz w:val="12"/>
          <w:szCs w:val="12"/>
          <w:u w:val="single"/>
        </w:rPr>
      </w:pPr>
    </w:p>
    <w:p w14:paraId="0F7928A5" w14:textId="7888C76A" w:rsidR="00645DC1" w:rsidRPr="000F5C76" w:rsidRDefault="00645DC1" w:rsidP="00A25261">
      <w:pPr>
        <w:rPr>
          <w:rFonts w:ascii="Cambria" w:hAnsi="Cambria" w:cstheme="majorHAnsi"/>
          <w:sz w:val="12"/>
          <w:szCs w:val="12"/>
        </w:rPr>
      </w:pPr>
    </w:p>
    <w:tbl>
      <w:tblPr>
        <w:tblStyle w:val="TableGrid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2628"/>
        <w:gridCol w:w="5400"/>
        <w:gridCol w:w="1260"/>
      </w:tblGrid>
      <w:tr w:rsidR="005A4518" w:rsidRPr="00862CCC" w14:paraId="2CBF4DCF" w14:textId="77777777" w:rsidTr="00435D7F">
        <w:trPr>
          <w:trHeight w:val="287"/>
        </w:trPr>
        <w:tc>
          <w:tcPr>
            <w:tcW w:w="2628" w:type="dxa"/>
            <w:vMerge w:val="restart"/>
            <w:shd w:val="pct5" w:color="auto" w:fill="auto"/>
          </w:tcPr>
          <w:p w14:paraId="361906CD" w14:textId="34E113C2" w:rsidR="005A4518" w:rsidRPr="005A4518" w:rsidRDefault="005A4518" w:rsidP="00D05F46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5A4518">
              <w:rPr>
                <w:rFonts w:ascii="Cambria" w:hAnsi="Cambria" w:cstheme="majorHAnsi"/>
                <w:b/>
                <w:sz w:val="20"/>
                <w:szCs w:val="20"/>
              </w:rPr>
              <w:t xml:space="preserve">Total </w:t>
            </w:r>
            <w:r w:rsidR="0060630D">
              <w:rPr>
                <w:rFonts w:ascii="Cambria" w:hAnsi="Cambria" w:cstheme="majorHAnsi"/>
                <w:b/>
                <w:sz w:val="20"/>
                <w:szCs w:val="20"/>
              </w:rPr>
              <w:t>Financial Aid Cost of Attendance</w:t>
            </w:r>
          </w:p>
        </w:tc>
        <w:tc>
          <w:tcPr>
            <w:tcW w:w="5400" w:type="dxa"/>
            <w:shd w:val="pct5" w:color="auto" w:fill="auto"/>
          </w:tcPr>
          <w:p w14:paraId="7926BD89" w14:textId="46BF7563" w:rsidR="005A4518" w:rsidRPr="00435D7F" w:rsidRDefault="005A4518" w:rsidP="00435D7F">
            <w:pPr>
              <w:rPr>
                <w:rFonts w:ascii="Cambria" w:hAnsi="Cambria" w:cstheme="majorHAnsi"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pct5" w:color="auto" w:fill="auto"/>
          </w:tcPr>
          <w:p w14:paraId="5E423385" w14:textId="3A0728A3" w:rsidR="005A4518" w:rsidRPr="00435D7F" w:rsidRDefault="005A4518" w:rsidP="0014529F">
            <w:pPr>
              <w:jc w:val="right"/>
              <w:rPr>
                <w:rFonts w:ascii="Cambria" w:hAnsi="Cambria" w:cstheme="majorHAnsi"/>
                <w:b/>
                <w:sz w:val="20"/>
                <w:szCs w:val="20"/>
              </w:rPr>
            </w:pPr>
          </w:p>
        </w:tc>
      </w:tr>
      <w:tr w:rsidR="005A4518" w:rsidRPr="00862CCC" w14:paraId="630DE1B6" w14:textId="77777777" w:rsidTr="00435D7F">
        <w:trPr>
          <w:trHeight w:val="287"/>
        </w:trPr>
        <w:tc>
          <w:tcPr>
            <w:tcW w:w="2628" w:type="dxa"/>
            <w:vMerge/>
            <w:shd w:val="pct5" w:color="auto" w:fill="auto"/>
          </w:tcPr>
          <w:p w14:paraId="4218C588" w14:textId="77777777" w:rsidR="005A4518" w:rsidRPr="005A4518" w:rsidRDefault="005A4518" w:rsidP="00D05F46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shd w:val="pct5" w:color="auto" w:fill="auto"/>
          </w:tcPr>
          <w:p w14:paraId="4B5EC93F" w14:textId="1C42B8FD" w:rsidR="005A4518" w:rsidRPr="00435D7F" w:rsidRDefault="00435D7F" w:rsidP="00435D7F">
            <w:pPr>
              <w:rPr>
                <w:rFonts w:ascii="Cambria" w:hAnsi="Cambria" w:cstheme="majorHAnsi"/>
                <w:b/>
                <w:i/>
                <w:sz w:val="22"/>
              </w:rPr>
            </w:pPr>
            <w:r>
              <w:rPr>
                <w:rFonts w:ascii="Cambria" w:hAnsi="Cambria" w:cstheme="majorHAnsi"/>
                <w:b/>
                <w:i/>
                <w:sz w:val="18"/>
                <w:szCs w:val="18"/>
              </w:rPr>
              <w:t xml:space="preserve">Domestic </w:t>
            </w:r>
          </w:p>
        </w:tc>
        <w:tc>
          <w:tcPr>
            <w:tcW w:w="1260" w:type="dxa"/>
            <w:shd w:val="pct5" w:color="auto" w:fill="auto"/>
          </w:tcPr>
          <w:p w14:paraId="0E5B63BC" w14:textId="708F62DE" w:rsidR="00C76F99" w:rsidRPr="00435D7F" w:rsidRDefault="00435D7F" w:rsidP="00C76F99">
            <w:pPr>
              <w:jc w:val="right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435D7F">
              <w:rPr>
                <w:rFonts w:ascii="Cambria" w:hAnsi="Cambria" w:cstheme="majorHAnsi"/>
                <w:b/>
                <w:sz w:val="20"/>
                <w:szCs w:val="20"/>
              </w:rPr>
              <w:t>$</w:t>
            </w:r>
            <w:r w:rsidR="00DA4291">
              <w:rPr>
                <w:rFonts w:ascii="Cambria" w:hAnsi="Cambria" w:cstheme="majorHAnsi"/>
                <w:b/>
                <w:sz w:val="20"/>
                <w:szCs w:val="20"/>
              </w:rPr>
              <w:t>61</w:t>
            </w:r>
            <w:r w:rsidR="004E4F4C">
              <w:rPr>
                <w:rFonts w:ascii="Cambria" w:hAnsi="Cambria" w:cstheme="majorHAnsi"/>
                <w:b/>
                <w:sz w:val="20"/>
                <w:szCs w:val="20"/>
              </w:rPr>
              <w:t>,</w:t>
            </w:r>
            <w:r w:rsidR="004C38E2">
              <w:rPr>
                <w:rFonts w:ascii="Cambria" w:hAnsi="Cambria" w:cstheme="majorHAnsi"/>
                <w:b/>
                <w:sz w:val="20"/>
                <w:szCs w:val="20"/>
              </w:rPr>
              <w:t>653</w:t>
            </w:r>
          </w:p>
        </w:tc>
      </w:tr>
    </w:tbl>
    <w:p w14:paraId="2698E8B9" w14:textId="77777777" w:rsidR="005D7AC9" w:rsidRPr="000F5C76" w:rsidRDefault="005D7AC9" w:rsidP="005D7AC9">
      <w:pPr>
        <w:rPr>
          <w:rFonts w:ascii="Cambria" w:hAnsi="Cambria" w:cstheme="majorHAnsi"/>
          <w:b/>
          <w:sz w:val="12"/>
          <w:szCs w:val="12"/>
        </w:rPr>
      </w:pPr>
    </w:p>
    <w:p w14:paraId="5324C05F" w14:textId="77777777" w:rsidR="005D7AC9" w:rsidRPr="000F5C76" w:rsidRDefault="005D7AC9" w:rsidP="005D7AC9">
      <w:pPr>
        <w:rPr>
          <w:rFonts w:ascii="Cambria" w:hAnsi="Cambria" w:cstheme="majorHAnsi"/>
          <w:b/>
          <w:sz w:val="12"/>
          <w:szCs w:val="1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448"/>
        <w:gridCol w:w="6840"/>
      </w:tblGrid>
      <w:tr w:rsidR="00623A66" w:rsidRPr="00862CCC" w14:paraId="45CB5AA6" w14:textId="77777777" w:rsidTr="00623A66">
        <w:tc>
          <w:tcPr>
            <w:tcW w:w="2448" w:type="dxa"/>
            <w:shd w:val="pct5" w:color="auto" w:fill="auto"/>
          </w:tcPr>
          <w:p w14:paraId="43F4DB12" w14:textId="77777777" w:rsidR="00623A66" w:rsidRPr="005A4518" w:rsidRDefault="00623A66" w:rsidP="0061229E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5A4518">
              <w:rPr>
                <w:rFonts w:ascii="Cambria" w:hAnsi="Cambria" w:cstheme="majorHAnsi"/>
                <w:b/>
                <w:sz w:val="20"/>
                <w:szCs w:val="20"/>
              </w:rPr>
              <w:t>Dormitory Costs</w:t>
            </w:r>
          </w:p>
        </w:tc>
        <w:tc>
          <w:tcPr>
            <w:tcW w:w="6840" w:type="dxa"/>
            <w:shd w:val="pct5" w:color="auto" w:fill="auto"/>
          </w:tcPr>
          <w:p w14:paraId="23852439" w14:textId="10B428C3" w:rsidR="00623A66" w:rsidRPr="005A4518" w:rsidRDefault="00F478A0" w:rsidP="0061229E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>
              <w:rPr>
                <w:rFonts w:ascii="Cambria" w:hAnsi="Cambria" w:cstheme="majorHAnsi"/>
                <w:b/>
                <w:sz w:val="20"/>
                <w:szCs w:val="20"/>
              </w:rPr>
              <w:t>20</w:t>
            </w:r>
            <w:r w:rsidR="00C76F99">
              <w:rPr>
                <w:rFonts w:ascii="Cambria" w:hAnsi="Cambria" w:cstheme="majorHAnsi"/>
                <w:b/>
                <w:sz w:val="20"/>
                <w:szCs w:val="20"/>
              </w:rPr>
              <w:t>2</w:t>
            </w:r>
            <w:r w:rsidR="001635A1">
              <w:rPr>
                <w:rFonts w:ascii="Cambria" w:hAnsi="Cambria" w:cstheme="majorHAnsi"/>
                <w:b/>
                <w:sz w:val="20"/>
                <w:szCs w:val="20"/>
              </w:rPr>
              <w:t>1</w:t>
            </w:r>
            <w:r>
              <w:rPr>
                <w:rFonts w:ascii="Cambria" w:hAnsi="Cambria" w:cstheme="majorHAnsi"/>
                <w:b/>
                <w:sz w:val="20"/>
                <w:szCs w:val="20"/>
              </w:rPr>
              <w:t>-202</w:t>
            </w:r>
            <w:r w:rsidR="001635A1">
              <w:rPr>
                <w:rFonts w:ascii="Cambria" w:hAnsi="Cambria" w:cstheme="majorHAnsi"/>
                <w:b/>
                <w:sz w:val="20"/>
                <w:szCs w:val="20"/>
              </w:rPr>
              <w:t>2</w:t>
            </w:r>
          </w:p>
        </w:tc>
      </w:tr>
      <w:tr w:rsidR="00623A66" w:rsidRPr="00862CCC" w14:paraId="70C6F56E" w14:textId="77777777" w:rsidTr="00623A66">
        <w:tc>
          <w:tcPr>
            <w:tcW w:w="2448" w:type="dxa"/>
          </w:tcPr>
          <w:p w14:paraId="25617822" w14:textId="103F3A2D" w:rsidR="00623A66" w:rsidRPr="00641B02" w:rsidRDefault="00AE68B2" w:rsidP="0061229E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641B02">
              <w:rPr>
                <w:rFonts w:ascii="Cambria" w:hAnsi="Cambria" w:cstheme="majorHAnsi"/>
                <w:b/>
                <w:sz w:val="20"/>
                <w:szCs w:val="20"/>
              </w:rPr>
              <w:t>Double Occupancy</w:t>
            </w:r>
          </w:p>
        </w:tc>
        <w:tc>
          <w:tcPr>
            <w:tcW w:w="6840" w:type="dxa"/>
          </w:tcPr>
          <w:p w14:paraId="274A846C" w14:textId="7AEE7C93" w:rsidR="00623A66" w:rsidRPr="00641B02" w:rsidRDefault="00AE68B2" w:rsidP="0061229E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641B02">
              <w:rPr>
                <w:rFonts w:ascii="Cambria" w:hAnsi="Cambria" w:cstheme="majorHAnsi"/>
                <w:b/>
                <w:sz w:val="20"/>
                <w:szCs w:val="20"/>
              </w:rPr>
              <w:t>Currently Unavailable</w:t>
            </w:r>
          </w:p>
        </w:tc>
      </w:tr>
      <w:tr w:rsidR="00623A66" w:rsidRPr="00862CCC" w14:paraId="2A08104A" w14:textId="77777777" w:rsidTr="00623A66">
        <w:tc>
          <w:tcPr>
            <w:tcW w:w="2448" w:type="dxa"/>
          </w:tcPr>
          <w:p w14:paraId="1BC260C5" w14:textId="77777777" w:rsidR="00623A66" w:rsidRPr="00641B02" w:rsidRDefault="00623A66" w:rsidP="0061229E">
            <w:pPr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641B02">
              <w:rPr>
                <w:rFonts w:ascii="Cambria" w:hAnsi="Cambria" w:cstheme="majorHAnsi"/>
                <w:b/>
                <w:sz w:val="20"/>
                <w:szCs w:val="20"/>
              </w:rPr>
              <w:t>Single Occupancy ***</w:t>
            </w:r>
          </w:p>
        </w:tc>
        <w:tc>
          <w:tcPr>
            <w:tcW w:w="6840" w:type="dxa"/>
          </w:tcPr>
          <w:p w14:paraId="0B0716F3" w14:textId="519223F5" w:rsidR="00623A66" w:rsidRPr="00641B02" w:rsidRDefault="00435D7F" w:rsidP="0061229E">
            <w:pPr>
              <w:jc w:val="center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641B02">
              <w:rPr>
                <w:rFonts w:ascii="Cambria" w:hAnsi="Cambria" w:cstheme="majorHAnsi"/>
                <w:b/>
                <w:sz w:val="20"/>
                <w:szCs w:val="20"/>
              </w:rPr>
              <w:t>$6,</w:t>
            </w:r>
            <w:r w:rsidR="00C76F99" w:rsidRPr="00641B02">
              <w:rPr>
                <w:rFonts w:ascii="Cambria" w:hAnsi="Cambria" w:cstheme="majorHAnsi"/>
                <w:b/>
                <w:sz w:val="20"/>
                <w:szCs w:val="20"/>
              </w:rPr>
              <w:t>6</w:t>
            </w:r>
            <w:r w:rsidR="00DA4291" w:rsidRPr="00641B02">
              <w:rPr>
                <w:rFonts w:ascii="Cambria" w:hAnsi="Cambria" w:cstheme="majorHAnsi"/>
                <w:b/>
                <w:sz w:val="20"/>
                <w:szCs w:val="20"/>
              </w:rPr>
              <w:t>6</w:t>
            </w:r>
            <w:r w:rsidR="00530872" w:rsidRPr="00641B02">
              <w:rPr>
                <w:rFonts w:ascii="Cambria" w:hAnsi="Cambria" w:cstheme="majorHAnsi"/>
                <w:b/>
                <w:sz w:val="20"/>
                <w:szCs w:val="20"/>
              </w:rPr>
              <w:t>3</w:t>
            </w:r>
          </w:p>
        </w:tc>
      </w:tr>
    </w:tbl>
    <w:p w14:paraId="44D73409" w14:textId="0201BF60" w:rsidR="00AE68B2" w:rsidRDefault="00AE68B2" w:rsidP="00862CCC">
      <w:pPr>
        <w:rPr>
          <w:rFonts w:ascii="Cambria" w:hAnsi="Cambria" w:cstheme="majorHAnsi"/>
          <w:b/>
          <w:sz w:val="16"/>
          <w:szCs w:val="16"/>
        </w:rPr>
      </w:pPr>
      <w:r>
        <w:rPr>
          <w:rFonts w:ascii="Cambria" w:hAnsi="Cambria" w:cstheme="majorHAnsi"/>
          <w:b/>
          <w:sz w:val="16"/>
          <w:szCs w:val="16"/>
        </w:rPr>
        <w:t>*** Due to COVID-19 only single dorm assignments will be offered for class of 2023 until further noticed. ***</w:t>
      </w:r>
    </w:p>
    <w:p w14:paraId="3A1CE941" w14:textId="77777777" w:rsidR="00AE68B2" w:rsidRPr="00862CCC" w:rsidRDefault="00AE68B2" w:rsidP="00862CCC">
      <w:pPr>
        <w:rPr>
          <w:rFonts w:ascii="Cambria" w:hAnsi="Cambria" w:cstheme="majorHAnsi"/>
          <w:b/>
          <w:sz w:val="16"/>
          <w:szCs w:val="16"/>
        </w:rPr>
      </w:pPr>
    </w:p>
    <w:p w14:paraId="717B9F58" w14:textId="6A8C6C85" w:rsidR="00A25261" w:rsidRDefault="00862CCC" w:rsidP="00862CCC">
      <w:pPr>
        <w:rPr>
          <w:rFonts w:ascii="Cambria" w:hAnsi="Cambria" w:cstheme="majorHAnsi"/>
          <w:sz w:val="18"/>
          <w:szCs w:val="18"/>
        </w:rPr>
      </w:pPr>
      <w:r w:rsidRPr="000F5C76">
        <w:rPr>
          <w:rFonts w:ascii="Cambria" w:hAnsi="Cambria" w:cstheme="majorHAnsi"/>
          <w:b/>
          <w:sz w:val="18"/>
          <w:szCs w:val="18"/>
        </w:rPr>
        <w:t xml:space="preserve">Notes:  </w:t>
      </w:r>
      <w:r w:rsidRPr="000F5C76">
        <w:rPr>
          <w:rFonts w:ascii="Cambria" w:hAnsi="Cambria" w:cstheme="majorHAnsi"/>
          <w:sz w:val="18"/>
          <w:szCs w:val="18"/>
        </w:rPr>
        <w:t xml:space="preserve"> Off-campus housing is available in the Detroit metropolitan area at a reasonable cost.  Students living off-campus will need their own transportation, as the area surrounding the campus is not served by public transportation.</w:t>
      </w:r>
      <w:r w:rsidR="000F5C76" w:rsidRPr="000F5C76">
        <w:rPr>
          <w:rFonts w:ascii="Cambria" w:hAnsi="Cambria" w:cstheme="majorHAnsi"/>
          <w:sz w:val="18"/>
          <w:szCs w:val="18"/>
        </w:rPr>
        <w:t xml:space="preserve">  Personal transportation is </w:t>
      </w:r>
      <w:r w:rsidR="000F5C76" w:rsidRPr="00641B02">
        <w:rPr>
          <w:rFonts w:ascii="Cambria" w:hAnsi="Cambria" w:cstheme="majorHAnsi"/>
          <w:sz w:val="18"/>
          <w:szCs w:val="18"/>
        </w:rPr>
        <w:t>highly recommended for all students due to the absence of public transportation in the area</w:t>
      </w:r>
      <w:r w:rsidR="00641B02">
        <w:rPr>
          <w:rFonts w:ascii="Cambria" w:hAnsi="Cambria" w:cstheme="majorHAnsi"/>
          <w:sz w:val="18"/>
          <w:szCs w:val="18"/>
        </w:rPr>
        <w:t>. T</w:t>
      </w:r>
      <w:r w:rsidR="000F5C76" w:rsidRPr="00641B02">
        <w:rPr>
          <w:rFonts w:ascii="Cambria" w:hAnsi="Cambria" w:cstheme="majorHAnsi"/>
          <w:sz w:val="18"/>
          <w:szCs w:val="18"/>
        </w:rPr>
        <w:t xml:space="preserve">hose without personal transportation will need to budget for </w:t>
      </w:r>
      <w:r w:rsidR="00B2391A" w:rsidRPr="00641B02">
        <w:rPr>
          <w:rFonts w:ascii="Cambria" w:hAnsi="Cambria" w:cstheme="majorHAnsi"/>
          <w:sz w:val="18"/>
          <w:szCs w:val="18"/>
        </w:rPr>
        <w:t xml:space="preserve">rideshare, uber / </w:t>
      </w:r>
      <w:proofErr w:type="spellStart"/>
      <w:r w:rsidR="00B2391A" w:rsidRPr="00641B02">
        <w:rPr>
          <w:rFonts w:ascii="Cambria" w:hAnsi="Cambria" w:cstheme="majorHAnsi"/>
          <w:sz w:val="18"/>
          <w:szCs w:val="18"/>
        </w:rPr>
        <w:t>lyft</w:t>
      </w:r>
      <w:proofErr w:type="spellEnd"/>
      <w:r w:rsidR="00B2391A" w:rsidRPr="00641B02">
        <w:rPr>
          <w:rFonts w:ascii="Cambria" w:hAnsi="Cambria" w:cstheme="majorHAnsi"/>
          <w:sz w:val="18"/>
          <w:szCs w:val="18"/>
        </w:rPr>
        <w:t xml:space="preserve"> services</w:t>
      </w:r>
      <w:r w:rsidR="000F5C76" w:rsidRPr="00641B02">
        <w:rPr>
          <w:rFonts w:ascii="Cambria" w:hAnsi="Cambria" w:cstheme="majorHAnsi"/>
          <w:sz w:val="18"/>
          <w:szCs w:val="18"/>
        </w:rPr>
        <w:t>.</w:t>
      </w:r>
      <w:r w:rsidR="00B2391A" w:rsidRPr="00641B02">
        <w:rPr>
          <w:rFonts w:ascii="Cambria" w:hAnsi="Cambria" w:cstheme="majorHAnsi"/>
          <w:sz w:val="18"/>
          <w:szCs w:val="18"/>
        </w:rPr>
        <w:t xml:space="preserve"> Non-driving students deciding to live off campus are responsible to research the cost to and from campus taking into consideration the schedule of department requirements with possible peak fare times.</w:t>
      </w:r>
      <w:r w:rsidR="00B2391A">
        <w:rPr>
          <w:rFonts w:ascii="Cambria" w:hAnsi="Cambria" w:cstheme="majorHAnsi"/>
          <w:sz w:val="18"/>
          <w:szCs w:val="18"/>
        </w:rPr>
        <w:t xml:space="preserve">  </w:t>
      </w:r>
    </w:p>
    <w:p w14:paraId="798D3417" w14:textId="669EFA97" w:rsidR="001635A1" w:rsidRPr="000F5C76" w:rsidRDefault="001635A1" w:rsidP="00862CCC">
      <w:pPr>
        <w:rPr>
          <w:rFonts w:ascii="Cambria" w:hAnsi="Cambria" w:cstheme="majorHAnsi"/>
          <w:sz w:val="18"/>
          <w:szCs w:val="18"/>
        </w:rPr>
      </w:pPr>
    </w:p>
    <w:sectPr w:rsidR="001635A1" w:rsidRPr="000F5C76" w:rsidSect="000544F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ABD1C" w14:textId="77777777" w:rsidR="006C0824" w:rsidRDefault="006C0824" w:rsidP="00862CCC">
      <w:r>
        <w:separator/>
      </w:r>
    </w:p>
  </w:endnote>
  <w:endnote w:type="continuationSeparator" w:id="0">
    <w:p w14:paraId="7814673D" w14:textId="77777777" w:rsidR="006C0824" w:rsidRDefault="006C0824" w:rsidP="0086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1327" w14:textId="62F6B48C" w:rsidR="001635A1" w:rsidRPr="009D1DFC" w:rsidRDefault="001635A1">
    <w:pPr>
      <w:pStyle w:val="Footer"/>
      <w:rPr>
        <w:rFonts w:ascii="Poppins" w:hAnsi="Poppins" w:cs="Poppins"/>
        <w:color w:val="0A0A0A"/>
        <w:sz w:val="16"/>
        <w:szCs w:val="14"/>
        <w:shd w:val="clear" w:color="auto" w:fill="FFFFFF"/>
      </w:rPr>
    </w:pPr>
    <w:r w:rsidRPr="009D1DFC">
      <w:rPr>
        <w:rFonts w:ascii="Poppins" w:hAnsi="Poppins" w:cs="Poppins"/>
        <w:color w:val="0A0A0A"/>
        <w:sz w:val="16"/>
        <w:szCs w:val="14"/>
        <w:shd w:val="clear" w:color="auto" w:fill="FFFFFF"/>
      </w:rPr>
      <w:t>The 2021-2022 Cost of Attendance is based on 202</w:t>
    </w:r>
    <w:r w:rsidR="00AE4502" w:rsidRPr="009D1DFC">
      <w:rPr>
        <w:rFonts w:ascii="Poppins" w:hAnsi="Poppins" w:cs="Poppins"/>
        <w:color w:val="0A0A0A"/>
        <w:sz w:val="16"/>
        <w:szCs w:val="14"/>
        <w:shd w:val="clear" w:color="auto" w:fill="FFFFFF"/>
      </w:rPr>
      <w:t>0</w:t>
    </w:r>
    <w:r w:rsidRPr="009D1DFC">
      <w:rPr>
        <w:rFonts w:ascii="Poppins" w:hAnsi="Poppins" w:cs="Poppins"/>
        <w:color w:val="0A0A0A"/>
        <w:sz w:val="16"/>
        <w:szCs w:val="14"/>
        <w:shd w:val="clear" w:color="auto" w:fill="FFFFFF"/>
      </w:rPr>
      <w:t>-202</w:t>
    </w:r>
    <w:r w:rsidR="00AE4502" w:rsidRPr="009D1DFC">
      <w:rPr>
        <w:rFonts w:ascii="Poppins" w:hAnsi="Poppins" w:cs="Poppins"/>
        <w:color w:val="0A0A0A"/>
        <w:sz w:val="16"/>
        <w:szCs w:val="14"/>
        <w:shd w:val="clear" w:color="auto" w:fill="FFFFFF"/>
      </w:rPr>
      <w:t>1</w:t>
    </w:r>
    <w:r w:rsidRPr="009D1DFC">
      <w:rPr>
        <w:rFonts w:ascii="Poppins" w:hAnsi="Poppins" w:cs="Poppins"/>
        <w:color w:val="0A0A0A"/>
        <w:sz w:val="16"/>
        <w:szCs w:val="14"/>
        <w:shd w:val="clear" w:color="auto" w:fill="FFFFFF"/>
      </w:rPr>
      <w:t xml:space="preserve"> tuition rates with an estimated 2.9% increase.</w:t>
    </w:r>
    <w:r w:rsidR="00AE4502" w:rsidRPr="009D1DFC">
      <w:rPr>
        <w:rFonts w:ascii="Poppins" w:hAnsi="Poppins" w:cs="Poppins"/>
        <w:color w:val="0A0A0A"/>
        <w:sz w:val="16"/>
        <w:szCs w:val="14"/>
        <w:shd w:val="clear" w:color="auto" w:fill="FFFFFF"/>
      </w:rPr>
      <w:t xml:space="preserve"> </w:t>
    </w:r>
    <w:r w:rsidR="00AE4502" w:rsidRPr="009D1DFC">
      <w:rPr>
        <w:rFonts w:ascii="Poppins" w:hAnsi="Poppins" w:cs="Poppins"/>
        <w:color w:val="0A0A0A"/>
        <w:sz w:val="16"/>
        <w:szCs w:val="14"/>
        <w:shd w:val="clear" w:color="auto" w:fill="FFFFFF"/>
      </w:rPr>
      <w:t>Please see</w:t>
    </w:r>
    <w:r w:rsidR="00AE4502" w:rsidRPr="009D1DFC">
      <w:rPr>
        <w:rFonts w:ascii="Poppins" w:hAnsi="Poppins" w:cs="Poppins"/>
        <w:color w:val="0A0A0A"/>
        <w:sz w:val="16"/>
        <w:szCs w:val="14"/>
        <w:shd w:val="clear" w:color="auto" w:fill="FFFFFF"/>
      </w:rPr>
      <w:t xml:space="preserve"> the Financial Aid office i</w:t>
    </w:r>
    <w:r w:rsidR="00AE4502" w:rsidRPr="009D1DFC">
      <w:rPr>
        <w:rFonts w:ascii="Poppins" w:hAnsi="Poppins" w:cs="Poppins"/>
        <w:color w:val="0A0A0A"/>
        <w:sz w:val="16"/>
        <w:szCs w:val="14"/>
        <w:shd w:val="clear" w:color="auto" w:fill="FFFFFF"/>
      </w:rPr>
      <w:t>f you believe your cost of attendance exceeds the amounts listed above.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F34EB" w14:textId="77777777" w:rsidR="006C0824" w:rsidRDefault="006C0824" w:rsidP="00862CCC">
      <w:r>
        <w:separator/>
      </w:r>
    </w:p>
  </w:footnote>
  <w:footnote w:type="continuationSeparator" w:id="0">
    <w:p w14:paraId="505D3D5C" w14:textId="77777777" w:rsidR="006C0824" w:rsidRDefault="006C0824" w:rsidP="0086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104C" w14:textId="33BD2F42" w:rsidR="00862CCC" w:rsidRPr="00A25261" w:rsidRDefault="002B5878" w:rsidP="00862CCC">
    <w:pPr>
      <w:jc w:val="center"/>
      <w:rPr>
        <w:rFonts w:ascii="Cambria" w:hAnsi="Cambria" w:cstheme="majorHAnsi"/>
        <w:b/>
        <w:sz w:val="36"/>
        <w:szCs w:val="36"/>
      </w:rPr>
    </w:pPr>
    <w:r>
      <w:rPr>
        <w:rFonts w:ascii="Cambria" w:hAnsi="Cambria" w:cstheme="majorHAnsi"/>
        <w:b/>
        <w:sz w:val="36"/>
        <w:szCs w:val="36"/>
      </w:rPr>
      <w:t xml:space="preserve">COST OF </w:t>
    </w:r>
    <w:r w:rsidR="00592908">
      <w:rPr>
        <w:rFonts w:ascii="Cambria" w:hAnsi="Cambria" w:cstheme="majorHAnsi"/>
        <w:b/>
        <w:sz w:val="36"/>
        <w:szCs w:val="36"/>
      </w:rPr>
      <w:t>STUDY</w:t>
    </w:r>
    <w:r w:rsidR="00F801C6">
      <w:rPr>
        <w:rFonts w:ascii="Cambria" w:hAnsi="Cambria" w:cstheme="majorHAnsi"/>
        <w:b/>
        <w:sz w:val="36"/>
        <w:szCs w:val="36"/>
      </w:rPr>
      <w:t xml:space="preserve"> </w:t>
    </w:r>
    <w:r w:rsidR="00435D7F">
      <w:rPr>
        <w:rFonts w:ascii="Cambria" w:hAnsi="Cambria" w:cstheme="majorHAnsi"/>
        <w:b/>
        <w:sz w:val="36"/>
        <w:szCs w:val="36"/>
      </w:rPr>
      <w:t>20</w:t>
    </w:r>
    <w:r w:rsidR="008A5674">
      <w:rPr>
        <w:rFonts w:ascii="Cambria" w:hAnsi="Cambria" w:cstheme="majorHAnsi"/>
        <w:b/>
        <w:sz w:val="36"/>
        <w:szCs w:val="36"/>
      </w:rPr>
      <w:t>2</w:t>
    </w:r>
    <w:r w:rsidR="00D131FA">
      <w:rPr>
        <w:rFonts w:ascii="Cambria" w:hAnsi="Cambria" w:cstheme="majorHAnsi"/>
        <w:b/>
        <w:sz w:val="36"/>
        <w:szCs w:val="36"/>
      </w:rPr>
      <w:t>1</w:t>
    </w:r>
    <w:r w:rsidR="00435D7F">
      <w:rPr>
        <w:rFonts w:ascii="Cambria" w:hAnsi="Cambria" w:cstheme="majorHAnsi"/>
        <w:b/>
        <w:sz w:val="36"/>
        <w:szCs w:val="36"/>
      </w:rPr>
      <w:t>-20</w:t>
    </w:r>
    <w:r w:rsidR="00F836B7">
      <w:rPr>
        <w:rFonts w:ascii="Cambria" w:hAnsi="Cambria" w:cstheme="majorHAnsi"/>
        <w:b/>
        <w:sz w:val="36"/>
        <w:szCs w:val="36"/>
      </w:rPr>
      <w:t>2</w:t>
    </w:r>
    <w:r w:rsidR="00D131FA">
      <w:rPr>
        <w:rFonts w:ascii="Cambria" w:hAnsi="Cambria" w:cstheme="majorHAnsi"/>
        <w:b/>
        <w:sz w:val="36"/>
        <w:szCs w:val="36"/>
      </w:rPr>
      <w:t>2</w:t>
    </w:r>
  </w:p>
  <w:p w14:paraId="55163250" w14:textId="24040B15" w:rsidR="00862CCC" w:rsidRDefault="00FC691E" w:rsidP="00FC691E">
    <w:pPr>
      <w:tabs>
        <w:tab w:val="center" w:pos="4680"/>
        <w:tab w:val="right" w:pos="9360"/>
      </w:tabs>
      <w:rPr>
        <w:rFonts w:ascii="Cambria" w:hAnsi="Cambria" w:cstheme="majorHAnsi"/>
        <w:b/>
        <w:szCs w:val="24"/>
      </w:rPr>
    </w:pPr>
    <w:r>
      <w:rPr>
        <w:rFonts w:ascii="Cambria" w:hAnsi="Cambria" w:cstheme="majorHAnsi"/>
        <w:b/>
        <w:szCs w:val="24"/>
      </w:rPr>
      <w:tab/>
    </w:r>
    <w:r w:rsidR="004E4F4C">
      <w:rPr>
        <w:rFonts w:ascii="Cambria" w:hAnsi="Cambria" w:cstheme="majorHAnsi"/>
        <w:b/>
        <w:szCs w:val="24"/>
      </w:rPr>
      <w:t>Incoming 1</w:t>
    </w:r>
    <w:r w:rsidR="004E4F4C" w:rsidRPr="006A3767">
      <w:rPr>
        <w:rFonts w:ascii="Cambria" w:hAnsi="Cambria" w:cstheme="majorHAnsi"/>
        <w:b/>
        <w:szCs w:val="24"/>
        <w:vertAlign w:val="superscript"/>
      </w:rPr>
      <w:t>st</w:t>
    </w:r>
    <w:r w:rsidR="004E4F4C">
      <w:rPr>
        <w:rFonts w:ascii="Cambria" w:hAnsi="Cambria" w:cstheme="majorHAnsi"/>
        <w:b/>
        <w:szCs w:val="24"/>
      </w:rPr>
      <w:t xml:space="preserve"> Year Students</w:t>
    </w:r>
    <w:r w:rsidR="004E4F4C">
      <w:rPr>
        <w:rFonts w:ascii="Cambria" w:hAnsi="Cambria" w:cstheme="majorHAnsi"/>
        <w:b/>
        <w:szCs w:val="24"/>
      </w:rPr>
      <w:tab/>
    </w:r>
  </w:p>
  <w:p w14:paraId="4F9506E5" w14:textId="77777777" w:rsidR="00862CCC" w:rsidRDefault="00862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218C"/>
    <w:multiLevelType w:val="hybridMultilevel"/>
    <w:tmpl w:val="04CC463E"/>
    <w:lvl w:ilvl="0" w:tplc="0CAEEA8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TA2sTQyMjQyNDdT0lEKTi0uzszPAykwrAUA+FnrMCwAAAA="/>
  </w:docVars>
  <w:rsids>
    <w:rsidRoot w:val="00A25261"/>
    <w:rsid w:val="000544F8"/>
    <w:rsid w:val="00090921"/>
    <w:rsid w:val="000B5C77"/>
    <w:rsid w:val="000D6CA9"/>
    <w:rsid w:val="000F5C76"/>
    <w:rsid w:val="0014529F"/>
    <w:rsid w:val="001627DC"/>
    <w:rsid w:val="001635A1"/>
    <w:rsid w:val="001927ED"/>
    <w:rsid w:val="001E2987"/>
    <w:rsid w:val="00210438"/>
    <w:rsid w:val="00237DB0"/>
    <w:rsid w:val="002673EC"/>
    <w:rsid w:val="00293349"/>
    <w:rsid w:val="002B2ACB"/>
    <w:rsid w:val="002B5878"/>
    <w:rsid w:val="002F186C"/>
    <w:rsid w:val="00336887"/>
    <w:rsid w:val="00392D01"/>
    <w:rsid w:val="003B72F6"/>
    <w:rsid w:val="003C255E"/>
    <w:rsid w:val="00435D7F"/>
    <w:rsid w:val="00495E3D"/>
    <w:rsid w:val="004B5A18"/>
    <w:rsid w:val="004C38E2"/>
    <w:rsid w:val="004E4F4C"/>
    <w:rsid w:val="00526768"/>
    <w:rsid w:val="00530872"/>
    <w:rsid w:val="005710CA"/>
    <w:rsid w:val="00592908"/>
    <w:rsid w:val="00596E81"/>
    <w:rsid w:val="005A4518"/>
    <w:rsid w:val="005D7AC9"/>
    <w:rsid w:val="0060630D"/>
    <w:rsid w:val="0061229E"/>
    <w:rsid w:val="00623A66"/>
    <w:rsid w:val="00633661"/>
    <w:rsid w:val="006339C2"/>
    <w:rsid w:val="00641B02"/>
    <w:rsid w:val="00645DC1"/>
    <w:rsid w:val="006872CE"/>
    <w:rsid w:val="00691F23"/>
    <w:rsid w:val="006C0824"/>
    <w:rsid w:val="006D61AD"/>
    <w:rsid w:val="006E2539"/>
    <w:rsid w:val="0072398D"/>
    <w:rsid w:val="00755DA8"/>
    <w:rsid w:val="00786D7A"/>
    <w:rsid w:val="007B2A77"/>
    <w:rsid w:val="007C0C04"/>
    <w:rsid w:val="007C28D9"/>
    <w:rsid w:val="007F5183"/>
    <w:rsid w:val="00824CCB"/>
    <w:rsid w:val="00862CCC"/>
    <w:rsid w:val="00875BEF"/>
    <w:rsid w:val="008A5674"/>
    <w:rsid w:val="008A728A"/>
    <w:rsid w:val="008E45EF"/>
    <w:rsid w:val="009207D0"/>
    <w:rsid w:val="009B65D5"/>
    <w:rsid w:val="009C1DD9"/>
    <w:rsid w:val="009D1DFC"/>
    <w:rsid w:val="00A25261"/>
    <w:rsid w:val="00A2552D"/>
    <w:rsid w:val="00A52FA4"/>
    <w:rsid w:val="00A53B46"/>
    <w:rsid w:val="00A91930"/>
    <w:rsid w:val="00AC0C3C"/>
    <w:rsid w:val="00AE4502"/>
    <w:rsid w:val="00AE68B2"/>
    <w:rsid w:val="00B03C74"/>
    <w:rsid w:val="00B2391A"/>
    <w:rsid w:val="00B33968"/>
    <w:rsid w:val="00B4594B"/>
    <w:rsid w:val="00BA3ED6"/>
    <w:rsid w:val="00BB52EF"/>
    <w:rsid w:val="00BB782E"/>
    <w:rsid w:val="00BC5CF9"/>
    <w:rsid w:val="00C34C3F"/>
    <w:rsid w:val="00C44D0B"/>
    <w:rsid w:val="00C638A3"/>
    <w:rsid w:val="00C76F99"/>
    <w:rsid w:val="00C90450"/>
    <w:rsid w:val="00D0192A"/>
    <w:rsid w:val="00D059CC"/>
    <w:rsid w:val="00D05F46"/>
    <w:rsid w:val="00D131FA"/>
    <w:rsid w:val="00D611B2"/>
    <w:rsid w:val="00D7444D"/>
    <w:rsid w:val="00D92745"/>
    <w:rsid w:val="00DA4291"/>
    <w:rsid w:val="00DE1CFC"/>
    <w:rsid w:val="00E96DEA"/>
    <w:rsid w:val="00EA15E3"/>
    <w:rsid w:val="00EB41CD"/>
    <w:rsid w:val="00EE2934"/>
    <w:rsid w:val="00F04D2F"/>
    <w:rsid w:val="00F07C6E"/>
    <w:rsid w:val="00F07EC6"/>
    <w:rsid w:val="00F478A0"/>
    <w:rsid w:val="00F801C6"/>
    <w:rsid w:val="00F836B7"/>
    <w:rsid w:val="00FC691E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FA49CE"/>
  <w15:docId w15:val="{9D87CE74-825D-4E81-88B9-5D20D0F0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8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183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755DA8"/>
    <w:pPr>
      <w:ind w:left="720"/>
      <w:contextualSpacing/>
    </w:pPr>
  </w:style>
  <w:style w:type="table" w:styleId="TableGrid">
    <w:name w:val="Table Grid"/>
    <w:basedOn w:val="TableNormal"/>
    <w:uiPriority w:val="59"/>
    <w:rsid w:val="0029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C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FF9BBABF1224BA9C251BC3C67D267" ma:contentTypeVersion="7" ma:contentTypeDescription="Create a new document." ma:contentTypeScope="" ma:versionID="80fcbd6c5e06901239f9847e58a0a858">
  <xsd:schema xmlns:xsd="http://www.w3.org/2001/XMLSchema" xmlns:xs="http://www.w3.org/2001/XMLSchema" xmlns:p="http://schemas.microsoft.com/office/2006/metadata/properties" xmlns:ns3="dd9e18c1-5212-43c3-8dd9-e99800f27020" targetNamespace="http://schemas.microsoft.com/office/2006/metadata/properties" ma:root="true" ma:fieldsID="93132245f0f2ead17bf4be9718a284a5" ns3:_="">
    <xsd:import namespace="dd9e18c1-5212-43c3-8dd9-e99800f270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e18c1-5212-43c3-8dd9-e99800f27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8E1-447E-41D4-ABB0-2BCB71EF5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064D8-AB69-4087-95D0-E271EDBC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e18c1-5212-43c3-8dd9-e99800f27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78437-547A-4FA9-BD4A-303C895F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71ABD-AECD-499B-8FAE-1FE07F77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Cranbrook Educational Community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Tobakos</dc:creator>
  <cp:lastModifiedBy>Julia Delagarza</cp:lastModifiedBy>
  <cp:revision>2</cp:revision>
  <cp:lastPrinted>2016-05-25T21:20:00Z</cp:lastPrinted>
  <dcterms:created xsi:type="dcterms:W3CDTF">2021-12-01T17:15:00Z</dcterms:created>
  <dcterms:modified xsi:type="dcterms:W3CDTF">2021-12-01T17:15:00Z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0x010100D99FF9BBABF1224BA9C251BC3C67D267</vt:lpwstr>
  </property>
</Properties>
</file>